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BE6" w:rsidRDefault="005F75B5">
      <w:pPr>
        <w:pStyle w:val="af3"/>
        <w:ind w:left="3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Филиал ПАО «Россети Центр и Приволжье» - «</w:t>
      </w:r>
      <w:r>
        <w:rPr>
          <w:rFonts w:ascii="Times New Roman" w:hAnsi="Times New Roman"/>
          <w:color w:val="auto"/>
          <w:sz w:val="24"/>
          <w:szCs w:val="24"/>
        </w:rPr>
        <w:t>Тулэнерго</w:t>
      </w:r>
      <w:r>
        <w:rPr>
          <w:rFonts w:ascii="Times New Roman" w:hAnsi="Times New Roman"/>
          <w:sz w:val="24"/>
          <w:szCs w:val="24"/>
        </w:rPr>
        <w:t>»</w:t>
      </w:r>
    </w:p>
    <w:p w:rsidR="00A27BE6" w:rsidRDefault="00A27BE6">
      <w:pPr>
        <w:pStyle w:val="af3"/>
        <w:ind w:left="34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A27BE6" w:rsidRDefault="00A27BE6">
      <w:pPr>
        <w:pStyle w:val="af3"/>
        <w:ind w:left="34"/>
        <w:jc w:val="center"/>
        <w:rPr>
          <w:rFonts w:ascii="Times New Roman" w:hAnsi="Times New Roman"/>
          <w:caps/>
          <w:sz w:val="24"/>
          <w:szCs w:val="24"/>
        </w:rPr>
      </w:pPr>
    </w:p>
    <w:p w:rsidR="00A27BE6" w:rsidRDefault="00A27BE6">
      <w:pPr>
        <w:pStyle w:val="af3"/>
        <w:ind w:left="34"/>
        <w:jc w:val="center"/>
        <w:rPr>
          <w:rFonts w:ascii="Times New Roman" w:hAnsi="Times New Roman"/>
          <w:caps/>
          <w:sz w:val="24"/>
          <w:szCs w:val="24"/>
        </w:rPr>
      </w:pPr>
    </w:p>
    <w:p w:rsidR="00A27BE6" w:rsidRDefault="00A27BE6">
      <w:pPr>
        <w:pStyle w:val="af3"/>
        <w:ind w:left="34"/>
        <w:jc w:val="center"/>
        <w:rPr>
          <w:rFonts w:ascii="Times New Roman" w:hAnsi="Times New Roman"/>
          <w:caps/>
          <w:sz w:val="24"/>
          <w:szCs w:val="24"/>
        </w:rPr>
      </w:pPr>
    </w:p>
    <w:tbl>
      <w:tblPr>
        <w:tblStyle w:val="13"/>
        <w:tblW w:w="1023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4"/>
        <w:gridCol w:w="775"/>
        <w:gridCol w:w="4610"/>
      </w:tblGrid>
      <w:tr w:rsidR="00A27BE6">
        <w:tc>
          <w:tcPr>
            <w:tcW w:w="4854" w:type="dxa"/>
          </w:tcPr>
          <w:p w:rsidR="00A27BE6" w:rsidRDefault="00565ECC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СОГЛАСОВАНО</w:t>
            </w:r>
            <w:r w:rsidR="005F75B5">
              <w:rPr>
                <w:sz w:val="24"/>
                <w:szCs w:val="24"/>
                <w:shd w:val="clear" w:color="auto" w:fill="FFFFFF"/>
              </w:rPr>
              <w:t>:</w:t>
            </w:r>
          </w:p>
          <w:p w:rsidR="00565ECC" w:rsidRPr="00565ECC" w:rsidRDefault="00565ECC" w:rsidP="00565ECC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565ECC">
              <w:rPr>
                <w:sz w:val="24"/>
                <w:szCs w:val="24"/>
                <w:shd w:val="clear" w:color="auto" w:fill="FFFFFF"/>
              </w:rPr>
              <w:t>Заместитель генерального директора</w:t>
            </w:r>
          </w:p>
          <w:p w:rsidR="00565ECC" w:rsidRPr="00565ECC" w:rsidRDefault="00565ECC" w:rsidP="00565ECC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565ECC">
              <w:rPr>
                <w:sz w:val="24"/>
                <w:szCs w:val="24"/>
                <w:shd w:val="clear" w:color="auto" w:fill="FFFFFF"/>
              </w:rPr>
              <w:t>по цифровой трансформации</w:t>
            </w:r>
          </w:p>
          <w:p w:rsidR="00565ECC" w:rsidRPr="00565ECC" w:rsidRDefault="00565ECC" w:rsidP="00565ECC">
            <w:pPr>
              <w:keepLines/>
              <w:suppressLineNumbers/>
              <w:snapToGrid w:val="0"/>
              <w:rPr>
                <w:sz w:val="24"/>
                <w:szCs w:val="24"/>
                <w:shd w:val="clear" w:color="auto" w:fill="FFFFFF"/>
              </w:rPr>
            </w:pPr>
            <w:r w:rsidRPr="00565ECC">
              <w:rPr>
                <w:sz w:val="24"/>
                <w:szCs w:val="24"/>
                <w:shd w:val="clear" w:color="auto" w:fill="FFFFFF"/>
              </w:rPr>
              <w:t>ПАО «Россети Центр»</w:t>
            </w:r>
          </w:p>
          <w:p w:rsidR="00565ECC" w:rsidRPr="00565ECC" w:rsidRDefault="00565ECC" w:rsidP="00565ECC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:rsidR="00565ECC" w:rsidRPr="00565ECC" w:rsidRDefault="00565ECC" w:rsidP="00565ECC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</w:p>
          <w:p w:rsidR="00565ECC" w:rsidRPr="00565ECC" w:rsidRDefault="00565ECC" w:rsidP="00565ECC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565ECC">
              <w:rPr>
                <w:sz w:val="24"/>
                <w:szCs w:val="24"/>
                <w:shd w:val="clear" w:color="auto" w:fill="FFFFFF"/>
              </w:rPr>
              <w:t>_______________Д.А. Анищенко</w:t>
            </w:r>
          </w:p>
          <w:p w:rsidR="00565ECC" w:rsidRPr="00565ECC" w:rsidRDefault="00565ECC" w:rsidP="00565ECC">
            <w:pPr>
              <w:keepLines/>
              <w:suppressLineNumbers/>
              <w:snapToGrid w:val="0"/>
              <w:rPr>
                <w:sz w:val="26"/>
                <w:szCs w:val="26"/>
                <w:shd w:val="clear" w:color="auto" w:fill="FFFFFF"/>
              </w:rPr>
            </w:pPr>
          </w:p>
          <w:p w:rsidR="00A27BE6" w:rsidRDefault="00565ECC" w:rsidP="00565ECC">
            <w:pPr>
              <w:pStyle w:val="af3"/>
              <w:rPr>
                <w:sz w:val="24"/>
                <w:szCs w:val="24"/>
              </w:rPr>
            </w:pPr>
            <w:r w:rsidRPr="00565E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«_____» ________________ 2026 г</w:t>
            </w:r>
          </w:p>
        </w:tc>
        <w:tc>
          <w:tcPr>
            <w:tcW w:w="775" w:type="dxa"/>
          </w:tcPr>
          <w:p w:rsidR="00A27BE6" w:rsidRDefault="00A27BE6">
            <w:pPr>
              <w:widowControl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610" w:type="dxa"/>
          </w:tcPr>
          <w:p w:rsidR="00A27BE6" w:rsidRDefault="005F75B5">
            <w:pPr>
              <w:keepLines/>
              <w:suppressLineNumbers/>
              <w:ind w:left="-5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УТВЕРЖДАЮ:</w:t>
            </w:r>
          </w:p>
          <w:p w:rsidR="00A27BE6" w:rsidRDefault="00906C2E">
            <w:pPr>
              <w:tabs>
                <w:tab w:val="left" w:pos="6521"/>
              </w:tabs>
              <w:ind w:firstLine="1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И.о. п</w:t>
            </w:r>
            <w:r w:rsidR="005F75B5">
              <w:rPr>
                <w:sz w:val="24"/>
                <w:szCs w:val="24"/>
                <w:shd w:val="clear" w:color="auto" w:fill="FFFFFF"/>
              </w:rPr>
              <w:t>ерв</w:t>
            </w:r>
            <w:r>
              <w:rPr>
                <w:sz w:val="24"/>
                <w:szCs w:val="24"/>
                <w:shd w:val="clear" w:color="auto" w:fill="FFFFFF"/>
              </w:rPr>
              <w:t>ого</w:t>
            </w:r>
            <w:r w:rsidR="005F75B5">
              <w:rPr>
                <w:sz w:val="24"/>
                <w:szCs w:val="24"/>
                <w:shd w:val="clear" w:color="auto" w:fill="FFFFFF"/>
              </w:rPr>
              <w:t xml:space="preserve"> заместител</w:t>
            </w:r>
            <w:r>
              <w:rPr>
                <w:sz w:val="24"/>
                <w:szCs w:val="24"/>
                <w:shd w:val="clear" w:color="auto" w:fill="FFFFFF"/>
              </w:rPr>
              <w:t>я</w:t>
            </w:r>
            <w:r w:rsidR="005F75B5">
              <w:rPr>
                <w:sz w:val="24"/>
                <w:szCs w:val="24"/>
                <w:shd w:val="clear" w:color="auto" w:fill="FFFFFF"/>
              </w:rPr>
              <w:t xml:space="preserve"> директора-</w:t>
            </w:r>
          </w:p>
          <w:p w:rsidR="00A27BE6" w:rsidRDefault="00906C2E">
            <w:pPr>
              <w:tabs>
                <w:tab w:val="left" w:pos="6521"/>
              </w:tabs>
              <w:ind w:firstLine="1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г</w:t>
            </w:r>
            <w:r w:rsidR="005F75B5">
              <w:rPr>
                <w:sz w:val="24"/>
                <w:szCs w:val="24"/>
                <w:shd w:val="clear" w:color="auto" w:fill="FFFFFF"/>
              </w:rPr>
              <w:t>лавн</w:t>
            </w:r>
            <w:r>
              <w:rPr>
                <w:sz w:val="24"/>
                <w:szCs w:val="24"/>
                <w:shd w:val="clear" w:color="auto" w:fill="FFFFFF"/>
              </w:rPr>
              <w:t>ого</w:t>
            </w:r>
            <w:r w:rsidR="005F75B5">
              <w:rPr>
                <w:sz w:val="24"/>
                <w:szCs w:val="24"/>
                <w:shd w:val="clear" w:color="auto" w:fill="FFFFFF"/>
              </w:rPr>
              <w:t xml:space="preserve"> инженер</w:t>
            </w:r>
            <w:r>
              <w:rPr>
                <w:sz w:val="24"/>
                <w:szCs w:val="24"/>
                <w:shd w:val="clear" w:color="auto" w:fill="FFFFFF"/>
              </w:rPr>
              <w:t>а</w:t>
            </w:r>
            <w:r w:rsidR="005F75B5">
              <w:rPr>
                <w:sz w:val="24"/>
                <w:szCs w:val="24"/>
                <w:shd w:val="clear" w:color="auto" w:fill="FFFFFF"/>
              </w:rPr>
              <w:t xml:space="preserve"> филиала </w:t>
            </w:r>
          </w:p>
          <w:p w:rsidR="00A27BE6" w:rsidRDefault="005F75B5">
            <w:pPr>
              <w:tabs>
                <w:tab w:val="left" w:pos="6521"/>
              </w:tabs>
              <w:ind w:right="-420" w:firstLine="1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ПАО «Россети Центр и Приволжье» - «Тулэнерго»</w:t>
            </w:r>
          </w:p>
          <w:p w:rsidR="00A27BE6" w:rsidRDefault="00A27BE6" w:rsidP="00875847">
            <w:pPr>
              <w:tabs>
                <w:tab w:val="left" w:pos="6521"/>
              </w:tabs>
              <w:ind w:right="856"/>
              <w:rPr>
                <w:sz w:val="24"/>
                <w:szCs w:val="24"/>
                <w:shd w:val="clear" w:color="auto" w:fill="FFFFFF"/>
              </w:rPr>
            </w:pPr>
          </w:p>
          <w:p w:rsidR="00A27BE6" w:rsidRDefault="005F75B5">
            <w:pPr>
              <w:tabs>
                <w:tab w:val="left" w:pos="6521"/>
              </w:tabs>
              <w:ind w:right="856" w:hanging="5"/>
              <w:jc w:val="right"/>
              <w:rPr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sz w:val="24"/>
                <w:szCs w:val="24"/>
                <w:shd w:val="clear" w:color="auto" w:fill="FFFFFF"/>
              </w:rPr>
              <w:t>________________ С.</w:t>
            </w:r>
            <w:r w:rsidR="00906C2E">
              <w:rPr>
                <w:sz w:val="24"/>
                <w:szCs w:val="24"/>
                <w:shd w:val="clear" w:color="auto" w:fill="FFFFFF"/>
              </w:rPr>
              <w:t>А</w:t>
            </w:r>
            <w:r>
              <w:rPr>
                <w:sz w:val="24"/>
                <w:szCs w:val="24"/>
                <w:shd w:val="clear" w:color="auto" w:fill="FFFFFF"/>
              </w:rPr>
              <w:t xml:space="preserve">. </w:t>
            </w:r>
            <w:r w:rsidR="00906C2E">
              <w:rPr>
                <w:sz w:val="24"/>
                <w:szCs w:val="24"/>
                <w:shd w:val="clear" w:color="auto" w:fill="FFFFFF"/>
              </w:rPr>
              <w:t>Скапцов</w:t>
            </w:r>
          </w:p>
          <w:p w:rsidR="00A27BE6" w:rsidRDefault="00A27BE6">
            <w:pPr>
              <w:tabs>
                <w:tab w:val="left" w:pos="6521"/>
              </w:tabs>
              <w:ind w:right="856" w:hanging="5"/>
              <w:jc w:val="right"/>
              <w:rPr>
                <w:sz w:val="24"/>
                <w:szCs w:val="24"/>
                <w:shd w:val="clear" w:color="auto" w:fill="FFFFFF"/>
                <w:lang w:val="en-US"/>
              </w:rPr>
            </w:pPr>
          </w:p>
          <w:p w:rsidR="00A27BE6" w:rsidRDefault="005F75B5">
            <w:pPr>
              <w:tabs>
                <w:tab w:val="left" w:pos="6521"/>
              </w:tabs>
              <w:ind w:right="856" w:hanging="5"/>
              <w:jc w:val="right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«___»</w:t>
            </w:r>
            <w:r w:rsidR="00906C2E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_________________ 202</w:t>
            </w:r>
            <w:r w:rsidR="00875847">
              <w:rPr>
                <w:sz w:val="24"/>
                <w:szCs w:val="24"/>
                <w:shd w:val="clear" w:color="auto" w:fill="FFFFFF"/>
                <w:lang w:val="en-US"/>
              </w:rPr>
              <w:t>6</w:t>
            </w:r>
            <w:r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  <w:p w:rsidR="00A27BE6" w:rsidRDefault="00A27BE6">
            <w:pPr>
              <w:pStyle w:val="af3"/>
              <w:keepLines/>
              <w:suppressLineNumbers/>
              <w:tabs>
                <w:tab w:val="left" w:pos="1134"/>
              </w:tabs>
              <w:ind w:left="3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A27BE6" w:rsidRDefault="00A27BE6">
      <w:pPr>
        <w:outlineLvl w:val="0"/>
        <w:rPr>
          <w:color w:val="000000"/>
        </w:rPr>
      </w:pPr>
    </w:p>
    <w:p w:rsidR="00A27BE6" w:rsidRDefault="00A27BE6">
      <w:pPr>
        <w:outlineLvl w:val="0"/>
        <w:rPr>
          <w:color w:val="000000"/>
        </w:rPr>
      </w:pPr>
    </w:p>
    <w:p w:rsidR="00A27BE6" w:rsidRDefault="00A27BE6">
      <w:pPr>
        <w:outlineLvl w:val="0"/>
        <w:rPr>
          <w:color w:val="000000"/>
        </w:rPr>
      </w:pPr>
    </w:p>
    <w:p w:rsidR="00A27BE6" w:rsidRDefault="00A27BE6">
      <w:pPr>
        <w:outlineLvl w:val="0"/>
        <w:rPr>
          <w:color w:val="000000"/>
        </w:rPr>
      </w:pPr>
    </w:p>
    <w:p w:rsidR="00A27BE6" w:rsidRDefault="00A27BE6">
      <w:pPr>
        <w:outlineLvl w:val="0"/>
        <w:rPr>
          <w:color w:val="000000"/>
        </w:rPr>
      </w:pPr>
    </w:p>
    <w:p w:rsidR="00A27BE6" w:rsidRDefault="00A27BE6">
      <w:pPr>
        <w:outlineLvl w:val="0"/>
        <w:rPr>
          <w:color w:val="000000"/>
        </w:rPr>
      </w:pPr>
    </w:p>
    <w:p w:rsidR="00A27BE6" w:rsidRDefault="00A27BE6">
      <w:pPr>
        <w:outlineLvl w:val="0"/>
        <w:rPr>
          <w:color w:val="000000"/>
        </w:rPr>
      </w:pPr>
    </w:p>
    <w:p w:rsidR="00A27BE6" w:rsidRDefault="00A27BE6">
      <w:pPr>
        <w:outlineLvl w:val="0"/>
        <w:rPr>
          <w:color w:val="000000"/>
        </w:rPr>
      </w:pPr>
    </w:p>
    <w:p w:rsidR="00A27BE6" w:rsidRDefault="00A27BE6">
      <w:pPr>
        <w:outlineLvl w:val="0"/>
        <w:rPr>
          <w:color w:val="000000"/>
        </w:rPr>
      </w:pPr>
    </w:p>
    <w:p w:rsidR="00A27BE6" w:rsidRDefault="005F75B5">
      <w:pPr>
        <w:pStyle w:val="afa"/>
        <w:tabs>
          <w:tab w:val="left" w:pos="8502"/>
        </w:tabs>
        <w:spacing w:before="120" w:after="120" w:line="240" w:lineRule="auto"/>
        <w:ind w:right="7"/>
      </w:pPr>
      <w:r>
        <w:t>ТЕХНИЧЕСКОЕ ЗАДАНИЕ № 5э_71_11</w:t>
      </w:r>
      <w:r w:rsidR="002510D2">
        <w:t>7</w:t>
      </w:r>
    </w:p>
    <w:p w:rsidR="00AA0092" w:rsidRDefault="005F75B5" w:rsidP="00AA0092">
      <w:pPr>
        <w:tabs>
          <w:tab w:val="left" w:pos="5580"/>
        </w:tabs>
        <w:ind w:right="30"/>
        <w:jc w:val="center"/>
        <w:rPr>
          <w:sz w:val="24"/>
          <w:szCs w:val="24"/>
        </w:rPr>
      </w:pPr>
      <w:r w:rsidRPr="0030312C">
        <w:rPr>
          <w:sz w:val="24"/>
          <w:szCs w:val="24"/>
        </w:rPr>
        <w:t xml:space="preserve">на право заключения договора на оказание услуг по адаптации и сопровождению экземпляров Систем КонсультантПлюс </w:t>
      </w:r>
    </w:p>
    <w:p w:rsidR="00A27BE6" w:rsidRDefault="005F75B5" w:rsidP="00AA0092">
      <w:pPr>
        <w:tabs>
          <w:tab w:val="left" w:pos="5580"/>
        </w:tabs>
        <w:ind w:right="30"/>
        <w:jc w:val="center"/>
        <w:rPr>
          <w:sz w:val="24"/>
          <w:szCs w:val="24"/>
        </w:rPr>
      </w:pPr>
      <w:r w:rsidRPr="0030312C">
        <w:rPr>
          <w:sz w:val="24"/>
          <w:szCs w:val="24"/>
        </w:rPr>
        <w:t>для нужд филиала ПАО «Россети Центр и Приволжье» - «Тулэнерго»</w:t>
      </w:r>
    </w:p>
    <w:p w:rsidR="00A27BE6" w:rsidRDefault="00A27BE6" w:rsidP="00AA0092">
      <w:pPr>
        <w:pStyle w:val="afc"/>
        <w:jc w:val="center"/>
        <w:rPr>
          <w:sz w:val="24"/>
          <w:szCs w:val="24"/>
        </w:rPr>
      </w:pPr>
    </w:p>
    <w:p w:rsidR="00A27BE6" w:rsidRDefault="00A27BE6">
      <w:pPr>
        <w:pStyle w:val="afa"/>
        <w:spacing w:line="240" w:lineRule="auto"/>
      </w:pPr>
    </w:p>
    <w:p w:rsidR="00A27BE6" w:rsidRDefault="00A27BE6">
      <w:pPr>
        <w:pStyle w:val="afa"/>
        <w:spacing w:line="240" w:lineRule="auto"/>
      </w:pPr>
    </w:p>
    <w:p w:rsidR="00A27BE6" w:rsidRDefault="00A27BE6">
      <w:pPr>
        <w:pStyle w:val="afa"/>
        <w:spacing w:line="240" w:lineRule="auto"/>
      </w:pPr>
    </w:p>
    <w:p w:rsidR="00A27BE6" w:rsidRDefault="00A27BE6">
      <w:pPr>
        <w:pStyle w:val="afa"/>
        <w:spacing w:line="240" w:lineRule="auto"/>
      </w:pPr>
    </w:p>
    <w:p w:rsidR="00A27BE6" w:rsidRDefault="00A27BE6">
      <w:pPr>
        <w:pStyle w:val="afa"/>
        <w:spacing w:line="240" w:lineRule="auto"/>
      </w:pPr>
    </w:p>
    <w:p w:rsidR="00A27BE6" w:rsidRDefault="00A27BE6">
      <w:pPr>
        <w:pStyle w:val="afa"/>
        <w:spacing w:line="240" w:lineRule="auto"/>
      </w:pPr>
    </w:p>
    <w:p w:rsidR="00A27BE6" w:rsidRDefault="00A27BE6">
      <w:pPr>
        <w:pStyle w:val="afa"/>
        <w:spacing w:line="240" w:lineRule="auto"/>
      </w:pPr>
    </w:p>
    <w:p w:rsidR="00A27BE6" w:rsidRDefault="00A27BE6">
      <w:pPr>
        <w:pStyle w:val="afa"/>
        <w:spacing w:line="240" w:lineRule="auto"/>
      </w:pPr>
    </w:p>
    <w:p w:rsidR="00A27BE6" w:rsidRDefault="00A27BE6">
      <w:pPr>
        <w:pStyle w:val="afa"/>
        <w:spacing w:line="240" w:lineRule="auto"/>
      </w:pPr>
    </w:p>
    <w:tbl>
      <w:tblPr>
        <w:tblStyle w:val="23"/>
        <w:tblW w:w="967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317"/>
        <w:gridCol w:w="4819"/>
      </w:tblGrid>
      <w:tr w:rsidR="00A27BE6">
        <w:tc>
          <w:tcPr>
            <w:tcW w:w="4537" w:type="dxa"/>
          </w:tcPr>
          <w:p w:rsidR="00A27BE6" w:rsidRDefault="005F75B5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СОГЛАСОВАНО:</w:t>
            </w:r>
          </w:p>
          <w:p w:rsidR="008822D0" w:rsidRPr="00726F5C" w:rsidRDefault="008822D0" w:rsidP="008822D0">
            <w:pPr>
              <w:keepLines/>
              <w:suppressLineNumbers/>
              <w:ind w:left="34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26F5C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Начальник Департамента </w:t>
            </w:r>
          </w:p>
          <w:p w:rsidR="008822D0" w:rsidRPr="00726F5C" w:rsidRDefault="008822D0" w:rsidP="008822D0">
            <w:pPr>
              <w:keepLines/>
              <w:suppressLineNumbers/>
              <w:ind w:left="34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26F5C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информационных технологий </w:t>
            </w:r>
          </w:p>
          <w:p w:rsidR="00A27BE6" w:rsidRPr="008822D0" w:rsidRDefault="008822D0" w:rsidP="008822D0">
            <w:pPr>
              <w:keepLines/>
              <w:suppressLineNumbers/>
              <w:ind w:left="34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26F5C">
              <w:rPr>
                <w:color w:val="000000" w:themeColor="text1"/>
                <w:sz w:val="24"/>
                <w:szCs w:val="24"/>
                <w:shd w:val="clear" w:color="auto" w:fill="FFFFFF"/>
              </w:rPr>
              <w:t>ПАО «Россети Центр»</w:t>
            </w:r>
            <w:r w:rsidR="005F75B5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  <w:p w:rsidR="00A27BE6" w:rsidRDefault="005F75B5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  <w:p w:rsidR="00A27BE6" w:rsidRDefault="00A27BE6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A27BE6" w:rsidRDefault="00906C2E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________________</w:t>
            </w:r>
            <w:r w:rsidR="005F75B5">
              <w:rPr>
                <w:sz w:val="24"/>
                <w:szCs w:val="24"/>
                <w:shd w:val="clear" w:color="auto" w:fill="FFFFFF"/>
              </w:rPr>
              <w:t>_</w:t>
            </w:r>
            <w:r w:rsidR="005F75B5">
              <w:rPr>
                <w:sz w:val="24"/>
                <w:szCs w:val="24"/>
                <w:lang w:eastAsia="en-US"/>
              </w:rPr>
              <w:t xml:space="preserve"> М</w:t>
            </w:r>
            <w:r w:rsidR="005F75B5">
              <w:rPr>
                <w:sz w:val="24"/>
                <w:szCs w:val="24"/>
                <w:shd w:val="clear" w:color="auto" w:fill="FFFFFF"/>
              </w:rPr>
              <w:t>.Е. Малофеев</w:t>
            </w:r>
          </w:p>
          <w:p w:rsidR="00A27BE6" w:rsidRDefault="00A27BE6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A27BE6" w:rsidRDefault="008822D0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«___» ______________ 2026</w:t>
            </w:r>
            <w:r w:rsidR="005F75B5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  <w:p w:rsidR="00A27BE6" w:rsidRDefault="00A27BE6">
            <w:pPr>
              <w:keepLines/>
              <w:widowControl/>
              <w:suppressLineNumbers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17" w:type="dxa"/>
          </w:tcPr>
          <w:p w:rsidR="00A27BE6" w:rsidRDefault="00A27BE6">
            <w:pPr>
              <w:widowControl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:rsidR="00A27BE6" w:rsidRDefault="005F75B5">
            <w:pPr>
              <w:keepLines/>
              <w:widowControl/>
              <w:suppressLineNumbers/>
              <w:tabs>
                <w:tab w:val="left" w:pos="459"/>
              </w:tabs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СОГЛАСОВАНО:</w:t>
            </w:r>
          </w:p>
          <w:p w:rsidR="00A27BE6" w:rsidRDefault="005F75B5">
            <w:pPr>
              <w:keepLines/>
              <w:suppressLineNumbers/>
              <w:ind w:left="34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Начальник ДКиТАСУ филиала </w:t>
            </w:r>
          </w:p>
          <w:p w:rsidR="00A27BE6" w:rsidRDefault="005F75B5">
            <w:pPr>
              <w:keepLines/>
              <w:suppressLineNumbers/>
              <w:ind w:left="34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ПАО «Россети Центр и Приволжье» - «Тулэнерго»</w:t>
            </w:r>
          </w:p>
          <w:p w:rsidR="00A27BE6" w:rsidRDefault="00A27BE6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A27BE6" w:rsidRDefault="00A27BE6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A27BE6" w:rsidRDefault="005F75B5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_________________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М.В. Селюто</w:t>
            </w:r>
          </w:p>
          <w:p w:rsidR="00A27BE6" w:rsidRDefault="00A27BE6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A27BE6" w:rsidRDefault="008822D0" w:rsidP="0017132B">
            <w:pPr>
              <w:widowControl/>
              <w:tabs>
                <w:tab w:val="left" w:pos="6521"/>
              </w:tabs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«___» ______________ 2026</w:t>
            </w:r>
            <w:r w:rsidR="005F75B5"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</w:tc>
      </w:tr>
    </w:tbl>
    <w:p w:rsidR="00A27BE6" w:rsidRDefault="00A27BE6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:rsidR="008822D0" w:rsidRDefault="008822D0">
      <w:pPr>
        <w:jc w:val="center"/>
        <w:rPr>
          <w:sz w:val="24"/>
          <w:szCs w:val="24"/>
        </w:rPr>
      </w:pPr>
    </w:p>
    <w:p w:rsidR="008822D0" w:rsidRDefault="008822D0">
      <w:pPr>
        <w:jc w:val="center"/>
        <w:rPr>
          <w:sz w:val="24"/>
          <w:szCs w:val="24"/>
        </w:rPr>
      </w:pPr>
    </w:p>
    <w:p w:rsidR="008822D0" w:rsidRDefault="008822D0">
      <w:pPr>
        <w:jc w:val="center"/>
        <w:rPr>
          <w:sz w:val="24"/>
          <w:szCs w:val="24"/>
        </w:rPr>
      </w:pPr>
    </w:p>
    <w:p w:rsidR="008822D0" w:rsidRDefault="008822D0">
      <w:pPr>
        <w:jc w:val="center"/>
        <w:rPr>
          <w:sz w:val="24"/>
          <w:szCs w:val="24"/>
        </w:rPr>
      </w:pPr>
    </w:p>
    <w:p w:rsidR="008822D0" w:rsidRDefault="008822D0">
      <w:pPr>
        <w:jc w:val="center"/>
        <w:rPr>
          <w:sz w:val="24"/>
          <w:szCs w:val="24"/>
        </w:rPr>
      </w:pPr>
    </w:p>
    <w:p w:rsidR="00A27BE6" w:rsidRDefault="008822D0">
      <w:pPr>
        <w:jc w:val="center"/>
        <w:rPr>
          <w:sz w:val="24"/>
          <w:szCs w:val="24"/>
        </w:rPr>
      </w:pPr>
      <w:r>
        <w:rPr>
          <w:sz w:val="24"/>
          <w:szCs w:val="24"/>
        </w:rPr>
        <w:t>г. Тула, 2026</w:t>
      </w:r>
      <w:r w:rsidR="005F75B5">
        <w:rPr>
          <w:sz w:val="24"/>
          <w:szCs w:val="24"/>
        </w:rPr>
        <w:t xml:space="preserve"> г.</w:t>
      </w:r>
    </w:p>
    <w:p w:rsidR="00A27BE6" w:rsidRDefault="005F75B5">
      <w:pPr>
        <w:keepLines/>
        <w:suppressLineNumbers/>
        <w:tabs>
          <w:tab w:val="left" w:pos="0"/>
        </w:tabs>
        <w:jc w:val="center"/>
        <w:rPr>
          <w:sz w:val="24"/>
          <w:szCs w:val="24"/>
        </w:rPr>
      </w:pPr>
      <w:r>
        <w:rPr>
          <w:sz w:val="24"/>
          <w:szCs w:val="24"/>
        </w:rPr>
        <w:br w:type="page" w:clear="all"/>
      </w:r>
    </w:p>
    <w:p w:rsidR="00A27BE6" w:rsidRDefault="00A27BE6">
      <w:pPr>
        <w:keepLines/>
        <w:suppressLineNumbers/>
        <w:tabs>
          <w:tab w:val="left" w:pos="0"/>
        </w:tabs>
        <w:jc w:val="center"/>
        <w:rPr>
          <w:sz w:val="24"/>
          <w:szCs w:val="24"/>
        </w:rPr>
      </w:pPr>
    </w:p>
    <w:p w:rsidR="00A27BE6" w:rsidRDefault="005F75B5">
      <w:pPr>
        <w:rPr>
          <w:sz w:val="24"/>
          <w:szCs w:val="24"/>
        </w:rPr>
      </w:pPr>
      <w:bookmarkStart w:id="0" w:name="_Toc402351842"/>
      <w:r>
        <w:rPr>
          <w:sz w:val="24"/>
          <w:szCs w:val="24"/>
        </w:rPr>
        <w:t>СОДЕРЖАНИЕ</w:t>
      </w:r>
    </w:p>
    <w:p w:rsidR="00906C2E" w:rsidRDefault="00906C2E">
      <w:pPr>
        <w:rPr>
          <w:sz w:val="24"/>
          <w:szCs w:val="24"/>
        </w:rPr>
      </w:pPr>
    </w:p>
    <w:p w:rsidR="00E35D47" w:rsidRDefault="005F75B5">
      <w:pPr>
        <w:pStyle w:val="1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sz w:val="26"/>
          <w:szCs w:val="26"/>
        </w:rPr>
        <w:fldChar w:fldCharType="begin"/>
      </w:r>
      <w:r>
        <w:rPr>
          <w:sz w:val="26"/>
          <w:szCs w:val="26"/>
        </w:rPr>
        <w:instrText xml:space="preserve"> TOC \o "1-8" \h \z </w:instrText>
      </w:r>
      <w:r>
        <w:rPr>
          <w:sz w:val="26"/>
          <w:szCs w:val="26"/>
        </w:rPr>
        <w:fldChar w:fldCharType="separate"/>
      </w:r>
      <w:hyperlink w:anchor="_Toc236148520" w:history="1">
        <w:r w:rsidR="00E35D47" w:rsidRPr="00D7186F">
          <w:rPr>
            <w:rStyle w:val="af7"/>
            <w:noProof/>
          </w:rPr>
          <w:t>1.</w:t>
        </w:r>
        <w:r w:rsidR="00E35D4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35D47" w:rsidRPr="00D7186F">
          <w:rPr>
            <w:rStyle w:val="af7"/>
            <w:noProof/>
          </w:rPr>
          <w:t>Общие сведения о документе</w:t>
        </w:r>
        <w:r w:rsidR="00E35D47">
          <w:rPr>
            <w:noProof/>
            <w:webHidden/>
          </w:rPr>
          <w:tab/>
        </w:r>
        <w:r w:rsidR="00E35D47">
          <w:rPr>
            <w:noProof/>
            <w:webHidden/>
          </w:rPr>
          <w:fldChar w:fldCharType="begin"/>
        </w:r>
        <w:r w:rsidR="00E35D47">
          <w:rPr>
            <w:noProof/>
            <w:webHidden/>
          </w:rPr>
          <w:instrText xml:space="preserve"> PAGEREF _Toc236148520 \h </w:instrText>
        </w:r>
        <w:r w:rsidR="00E35D47">
          <w:rPr>
            <w:noProof/>
            <w:webHidden/>
          </w:rPr>
        </w:r>
        <w:r w:rsidR="00E35D47">
          <w:rPr>
            <w:noProof/>
            <w:webHidden/>
          </w:rPr>
          <w:fldChar w:fldCharType="separate"/>
        </w:r>
        <w:r w:rsidR="00E35D47">
          <w:rPr>
            <w:noProof/>
            <w:webHidden/>
          </w:rPr>
          <w:t>3</w:t>
        </w:r>
        <w:r w:rsidR="00E35D47">
          <w:rPr>
            <w:noProof/>
            <w:webHidden/>
          </w:rPr>
          <w:fldChar w:fldCharType="end"/>
        </w:r>
      </w:hyperlink>
    </w:p>
    <w:p w:rsidR="00E35D47" w:rsidRDefault="00E35D47">
      <w:pPr>
        <w:pStyle w:val="2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148521" w:history="1">
        <w:r w:rsidRPr="00D7186F">
          <w:rPr>
            <w:rStyle w:val="af7"/>
            <w:noProof/>
          </w:rPr>
          <w:t>1.1.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7186F">
          <w:rPr>
            <w:rStyle w:val="af7"/>
            <w:noProof/>
          </w:rPr>
          <w:t>Цели и задачи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_Toc236148521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35D47" w:rsidRDefault="00E35D47">
      <w:pPr>
        <w:pStyle w:val="2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148522" w:history="1">
        <w:r w:rsidRPr="00D7186F">
          <w:rPr>
            <w:rStyle w:val="af7"/>
            <w:noProof/>
          </w:rPr>
          <w:t>1.2.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7186F">
          <w:rPr>
            <w:rStyle w:val="af7"/>
            <w:noProof/>
          </w:rPr>
          <w:t>Сроки начала и окончания оказания услуг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_Toc236148522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35D47" w:rsidRDefault="00E35D47">
      <w:pPr>
        <w:pStyle w:val="1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148523" w:history="1">
        <w:r w:rsidRPr="00D7186F">
          <w:rPr>
            <w:rStyle w:val="af7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7186F">
          <w:rPr>
            <w:rStyle w:val="af7"/>
            <w:noProof/>
          </w:rPr>
          <w:t>Общие сведения об услуге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_Toc236148523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35D47" w:rsidRDefault="00E35D47">
      <w:pPr>
        <w:pStyle w:val="1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148524" w:history="1">
        <w:r w:rsidRPr="00D7186F">
          <w:rPr>
            <w:rStyle w:val="af7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7186F">
          <w:rPr>
            <w:rStyle w:val="af7"/>
            <w:noProof/>
          </w:rPr>
          <w:t>Требования к оказанию услуги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_Toc236148524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35D47" w:rsidRDefault="00E35D47">
      <w:pPr>
        <w:pStyle w:val="1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148525" w:history="1">
        <w:r w:rsidRPr="00D7186F">
          <w:rPr>
            <w:rStyle w:val="af7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7186F">
          <w:rPr>
            <w:rStyle w:val="af7"/>
            <w:noProof/>
          </w:rPr>
          <w:t>Контроль качества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_Toc236148525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E35D47" w:rsidRDefault="00E35D47">
      <w:pPr>
        <w:pStyle w:val="1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148526" w:history="1">
        <w:r w:rsidRPr="00D7186F">
          <w:rPr>
            <w:rStyle w:val="af7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7186F">
          <w:rPr>
            <w:rStyle w:val="af7"/>
            <w:noProof/>
          </w:rPr>
          <w:t>Требования к Исполнителю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_Toc236148526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E35D47" w:rsidRDefault="00E35D47">
      <w:pPr>
        <w:pStyle w:val="1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6148527" w:history="1">
        <w:r w:rsidRPr="00D7186F">
          <w:rPr>
            <w:rStyle w:val="af7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7186F">
          <w:rPr>
            <w:rStyle w:val="af7"/>
            <w:noProof/>
          </w:rPr>
          <w:t>О мерах по предоставлению национального режима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_Toc236148527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A27BE6" w:rsidRDefault="005F75B5">
      <w:pPr>
        <w:pStyle w:val="1"/>
        <w:pageBreakBefore w:val="0"/>
        <w:tabs>
          <w:tab w:val="left" w:pos="284"/>
        </w:tabs>
        <w:spacing w:before="240" w:after="60" w:line="276" w:lineRule="auto"/>
        <w:jc w:val="both"/>
        <w:rPr>
          <w:b w:val="0"/>
          <w:caps w:val="0"/>
        </w:rPr>
      </w:pPr>
      <w:r>
        <w:rPr>
          <w:rFonts w:ascii="Times New Roman" w:hAnsi="Times New Roman"/>
          <w:sz w:val="26"/>
          <w:szCs w:val="26"/>
        </w:rPr>
        <w:fldChar w:fldCharType="end"/>
      </w:r>
      <w:r>
        <w:br w:type="page" w:clear="all"/>
      </w:r>
      <w:bookmarkStart w:id="1" w:name="_GoBack"/>
      <w:bookmarkEnd w:id="1"/>
    </w:p>
    <w:p w:rsidR="00A27BE6" w:rsidRDefault="005F75B5">
      <w:pPr>
        <w:pStyle w:val="1"/>
        <w:pageBreakBefore w:val="0"/>
        <w:numPr>
          <w:ilvl w:val="0"/>
          <w:numId w:val="4"/>
        </w:numPr>
        <w:tabs>
          <w:tab w:val="clear" w:pos="1069"/>
          <w:tab w:val="left" w:pos="284"/>
        </w:tabs>
        <w:spacing w:before="240" w:after="60" w:line="276" w:lineRule="auto"/>
        <w:ind w:left="0" w:firstLine="0"/>
        <w:jc w:val="both"/>
        <w:rPr>
          <w:rFonts w:ascii="Times New Roman" w:hAnsi="Times New Roman"/>
          <w:caps w:val="0"/>
          <w:szCs w:val="24"/>
        </w:rPr>
      </w:pPr>
      <w:bookmarkStart w:id="2" w:name="_Toc236148520"/>
      <w:r>
        <w:rPr>
          <w:rFonts w:ascii="Times New Roman" w:hAnsi="Times New Roman"/>
          <w:caps w:val="0"/>
          <w:szCs w:val="24"/>
        </w:rPr>
        <w:lastRenderedPageBreak/>
        <w:t>Общие сведения о документе</w:t>
      </w:r>
      <w:bookmarkEnd w:id="0"/>
      <w:bookmarkEnd w:id="2"/>
    </w:p>
    <w:p w:rsidR="00A27BE6" w:rsidRDefault="005F75B5">
      <w:pPr>
        <w:pStyle w:val="2"/>
        <w:numPr>
          <w:ilvl w:val="1"/>
          <w:numId w:val="28"/>
        </w:numPr>
        <w:tabs>
          <w:tab w:val="left" w:pos="1494"/>
        </w:tabs>
        <w:spacing w:before="120" w:after="60" w:line="276" w:lineRule="auto"/>
        <w:ind w:left="959"/>
        <w:jc w:val="both"/>
        <w:rPr>
          <w:rFonts w:ascii="Times New Roman" w:hAnsi="Times New Roman"/>
          <w:szCs w:val="24"/>
        </w:rPr>
      </w:pPr>
      <w:bookmarkStart w:id="3" w:name="_Toc236148521"/>
      <w:r>
        <w:rPr>
          <w:rFonts w:ascii="Times New Roman" w:hAnsi="Times New Roman"/>
          <w:szCs w:val="24"/>
        </w:rPr>
        <w:t>Цели и задачи документа</w:t>
      </w:r>
      <w:bookmarkEnd w:id="3"/>
    </w:p>
    <w:p w:rsidR="00A27BE6" w:rsidRDefault="005F75B5">
      <w:pPr>
        <w:pStyle w:val="afc"/>
        <w:spacing w:line="252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Настоящий документ представляет собой техническое задание и разработан как часть конкурсной документации для проведения конкурентных процедур на право заключения договора на оказание услуг по адаптации и сопровождению экземпляров справочных, справочно-правовых (СС, СПС) Систем КонсультантПлюс для нужд филиала ПАО «Россети Центр и Приволжье» - «Тулэнерго».</w:t>
      </w:r>
    </w:p>
    <w:p w:rsidR="00E833C8" w:rsidRDefault="005F75B5" w:rsidP="00E833C8">
      <w:pPr>
        <w:pStyle w:val="afc"/>
        <w:spacing w:line="252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Целью данного документа является описание порядка взаимодействия Заказчика и Исполнителя и условий оказания услуг по адаптации и сопровождению экземпляров Систем КонсультантПлюс</w:t>
      </w:r>
      <w:r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</w:rPr>
        <w:t>для нужд филиала ПАО «Россети Центр и Приволжье» - «Тулэнерго».</w:t>
      </w:r>
      <w:bookmarkStart w:id="4" w:name="_Toc448835275"/>
      <w:bookmarkStart w:id="5" w:name="_Toc483904862"/>
      <w:bookmarkStart w:id="6" w:name="_Toc520175008"/>
      <w:bookmarkStart w:id="7" w:name="_Toc67127904"/>
      <w:bookmarkStart w:id="8" w:name="_Toc68433333"/>
      <w:bookmarkStart w:id="9" w:name="_Toc82577897"/>
      <w:bookmarkStart w:id="10" w:name="_Toc433122949"/>
      <w:bookmarkStart w:id="11" w:name="_Toc287003614"/>
    </w:p>
    <w:bookmarkEnd w:id="4"/>
    <w:bookmarkEnd w:id="5"/>
    <w:bookmarkEnd w:id="6"/>
    <w:bookmarkEnd w:id="7"/>
    <w:bookmarkEnd w:id="8"/>
    <w:bookmarkEnd w:id="9"/>
    <w:bookmarkEnd w:id="10"/>
    <w:p w:rsidR="00A27BE6" w:rsidRDefault="005F75B5">
      <w:pPr>
        <w:pStyle w:val="afc"/>
        <w:spacing w:line="252" w:lineRule="auto"/>
        <w:ind w:firstLine="567"/>
        <w:jc w:val="both"/>
        <w:rPr>
          <w:sz w:val="24"/>
          <w:szCs w:val="24"/>
        </w:rPr>
      </w:pPr>
      <w:r w:rsidRPr="00E833C8">
        <w:rPr>
          <w:b/>
          <w:sz w:val="24"/>
          <w:szCs w:val="24"/>
        </w:rPr>
        <w:t>Заказчик:</w:t>
      </w:r>
      <w:r>
        <w:rPr>
          <w:sz w:val="24"/>
          <w:szCs w:val="24"/>
        </w:rPr>
        <w:t xml:space="preserve"> Филиал ПАО «Россети Центр и Приволжье» - «Тулэнерго», расположенный по адресу: 300012, Россия, г. Тула, ул. Тимирязева, д.99.</w:t>
      </w:r>
    </w:p>
    <w:p w:rsidR="00A27BE6" w:rsidRDefault="005F75B5">
      <w:pPr>
        <w:pStyle w:val="2"/>
        <w:numPr>
          <w:ilvl w:val="1"/>
          <w:numId w:val="28"/>
        </w:numPr>
        <w:tabs>
          <w:tab w:val="left" w:pos="1494"/>
        </w:tabs>
        <w:spacing w:before="120" w:after="60" w:line="276" w:lineRule="auto"/>
        <w:jc w:val="both"/>
        <w:rPr>
          <w:rFonts w:ascii="Times New Roman" w:hAnsi="Times New Roman"/>
          <w:szCs w:val="24"/>
        </w:rPr>
      </w:pPr>
      <w:bookmarkStart w:id="12" w:name="_Toc433122950"/>
      <w:bookmarkStart w:id="13" w:name="_Toc236148522"/>
      <w:bookmarkEnd w:id="11"/>
      <w:r>
        <w:rPr>
          <w:rFonts w:ascii="Times New Roman" w:hAnsi="Times New Roman"/>
          <w:szCs w:val="24"/>
        </w:rPr>
        <w:t>Сроки начала и окончания оказания услуг</w:t>
      </w:r>
      <w:bookmarkEnd w:id="12"/>
      <w:bookmarkEnd w:id="13"/>
    </w:p>
    <w:p w:rsidR="00A27BE6" w:rsidRDefault="00D14259">
      <w:pPr>
        <w:pStyle w:val="afc"/>
        <w:spacing w:line="252" w:lineRule="auto"/>
        <w:ind w:firstLine="567"/>
        <w:jc w:val="both"/>
        <w:rPr>
          <w:sz w:val="24"/>
          <w:szCs w:val="24"/>
        </w:rPr>
      </w:pPr>
      <w:bookmarkStart w:id="14" w:name="_Toc433121068"/>
      <w:bookmarkStart w:id="15" w:name="_Toc483904865"/>
      <w:bookmarkEnd w:id="14"/>
      <w:r>
        <w:rPr>
          <w:sz w:val="24"/>
          <w:szCs w:val="24"/>
        </w:rPr>
        <w:t xml:space="preserve">Срок начала: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01.10.2026</w:t>
      </w:r>
      <w:r w:rsidR="005F75B5">
        <w:rPr>
          <w:sz w:val="24"/>
          <w:szCs w:val="24"/>
        </w:rPr>
        <w:t xml:space="preserve"> г.</w:t>
      </w:r>
    </w:p>
    <w:p w:rsidR="00A27BE6" w:rsidRDefault="00D14259">
      <w:pPr>
        <w:pStyle w:val="afc"/>
        <w:spacing w:line="252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Срок окончания: </w:t>
      </w:r>
      <w:r>
        <w:rPr>
          <w:sz w:val="24"/>
          <w:szCs w:val="24"/>
        </w:rPr>
        <w:tab/>
        <w:t>30.09.2028</w:t>
      </w:r>
      <w:r w:rsidR="005F75B5">
        <w:rPr>
          <w:sz w:val="24"/>
          <w:szCs w:val="24"/>
        </w:rPr>
        <w:t xml:space="preserve"> г.</w:t>
      </w:r>
    </w:p>
    <w:p w:rsidR="00A27BE6" w:rsidRDefault="005F75B5">
      <w:pPr>
        <w:pStyle w:val="1"/>
        <w:pageBreakBefore w:val="0"/>
        <w:numPr>
          <w:ilvl w:val="0"/>
          <w:numId w:val="4"/>
        </w:numPr>
        <w:tabs>
          <w:tab w:val="clear" w:pos="1069"/>
          <w:tab w:val="left" w:pos="284"/>
        </w:tabs>
        <w:spacing w:before="240" w:after="60" w:line="276" w:lineRule="auto"/>
        <w:ind w:left="0" w:firstLine="0"/>
        <w:jc w:val="both"/>
        <w:rPr>
          <w:rFonts w:ascii="Times New Roman" w:hAnsi="Times New Roman"/>
          <w:caps w:val="0"/>
          <w:szCs w:val="24"/>
        </w:rPr>
      </w:pPr>
      <w:bookmarkStart w:id="16" w:name="_Toc236148523"/>
      <w:bookmarkEnd w:id="15"/>
      <w:r>
        <w:rPr>
          <w:rFonts w:ascii="Times New Roman" w:hAnsi="Times New Roman"/>
          <w:caps w:val="0"/>
          <w:szCs w:val="24"/>
        </w:rPr>
        <w:t>Общие сведения об услуге</w:t>
      </w:r>
      <w:bookmarkEnd w:id="16"/>
    </w:p>
    <w:p w:rsidR="00954837" w:rsidRDefault="00954837" w:rsidP="00954837">
      <w:pPr>
        <w:jc w:val="both"/>
      </w:pPr>
    </w:p>
    <w:p w:rsidR="00A27BE6" w:rsidRDefault="005F75B5" w:rsidP="0095483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Услуги по адаптации и сопровождению экземпляров Систем:</w:t>
      </w:r>
    </w:p>
    <w:p w:rsidR="00954837" w:rsidRDefault="00954837" w:rsidP="00954837">
      <w:pPr>
        <w:jc w:val="both"/>
        <w:rPr>
          <w:b/>
          <w:sz w:val="24"/>
          <w:szCs w:val="24"/>
        </w:rPr>
      </w:pPr>
    </w:p>
    <w:tbl>
      <w:tblPr>
        <w:tblW w:w="9924" w:type="dxa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4608"/>
        <w:gridCol w:w="1984"/>
        <w:gridCol w:w="1773"/>
        <w:gridCol w:w="916"/>
      </w:tblGrid>
      <w:tr w:rsidR="00A27BE6">
        <w:trPr>
          <w:trHeight w:val="257"/>
        </w:trPr>
        <w:tc>
          <w:tcPr>
            <w:tcW w:w="643" w:type="dxa"/>
            <w:noWrap/>
            <w:vAlign w:val="center"/>
          </w:tcPr>
          <w:p w:rsidR="00A27BE6" w:rsidRDefault="005F75B5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№</w:t>
            </w:r>
          </w:p>
          <w:p w:rsidR="00A27BE6" w:rsidRDefault="005F75B5">
            <w:pPr>
              <w:contextualSpacing/>
              <w:jc w:val="both"/>
            </w:pPr>
            <w:r>
              <w:rPr>
                <w:b/>
              </w:rPr>
              <w:t>п/п</w:t>
            </w:r>
          </w:p>
        </w:tc>
        <w:tc>
          <w:tcPr>
            <w:tcW w:w="4608" w:type="dxa"/>
            <w:noWrap/>
            <w:vAlign w:val="center"/>
          </w:tcPr>
          <w:p w:rsidR="00A27BE6" w:rsidRDefault="005F75B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Название справочно-правовой системы КонсультантПлюс, версия системы</w:t>
            </w:r>
          </w:p>
        </w:tc>
        <w:tc>
          <w:tcPr>
            <w:tcW w:w="1984" w:type="dxa"/>
          </w:tcPr>
          <w:p w:rsidR="00A27BE6" w:rsidRDefault="005F75B5">
            <w:pPr>
              <w:contextualSpacing/>
              <w:jc w:val="center"/>
              <w:rPr>
                <w:b/>
              </w:rPr>
            </w:pPr>
            <w:r>
              <w:rPr>
                <w:b/>
                <w:bCs/>
              </w:rPr>
              <w:t>Периодичность оказания информационных услуг</w:t>
            </w:r>
          </w:p>
        </w:tc>
        <w:tc>
          <w:tcPr>
            <w:tcW w:w="1773" w:type="dxa"/>
            <w:noWrap/>
            <w:vAlign w:val="center"/>
          </w:tcPr>
          <w:p w:rsidR="00A27BE6" w:rsidRDefault="005F75B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Кол-во одновременных доступов</w:t>
            </w:r>
          </w:p>
        </w:tc>
        <w:tc>
          <w:tcPr>
            <w:tcW w:w="916" w:type="dxa"/>
            <w:vAlign w:val="center"/>
          </w:tcPr>
          <w:p w:rsidR="00A27BE6" w:rsidRDefault="005F75B5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  <w:p w:rsidR="00A27BE6" w:rsidRDefault="005F75B5">
            <w:pPr>
              <w:contextualSpacing/>
              <w:jc w:val="center"/>
            </w:pPr>
            <w:r>
              <w:rPr>
                <w:b/>
              </w:rPr>
              <w:t>Систем</w:t>
            </w:r>
          </w:p>
        </w:tc>
      </w:tr>
      <w:tr w:rsidR="00741EC6">
        <w:trPr>
          <w:trHeight w:val="510"/>
        </w:trPr>
        <w:tc>
          <w:tcPr>
            <w:tcW w:w="643" w:type="dxa"/>
            <w:noWrap/>
            <w:vAlign w:val="center"/>
          </w:tcPr>
          <w:p w:rsidR="00741EC6" w:rsidRDefault="00741EC6" w:rsidP="00741EC6">
            <w:pPr>
              <w:contextualSpacing/>
              <w:jc w:val="both"/>
            </w:pPr>
            <w:r>
              <w:t>1.</w:t>
            </w:r>
          </w:p>
        </w:tc>
        <w:tc>
          <w:tcPr>
            <w:tcW w:w="4608" w:type="dxa"/>
            <w:noWrap/>
            <w:vAlign w:val="center"/>
          </w:tcPr>
          <w:p w:rsidR="00741EC6" w:rsidRDefault="00741EC6" w:rsidP="00741EC6">
            <w:pPr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СПС Консультант Бизнес: Версия Проф (сетевая версия)</w:t>
            </w:r>
          </w:p>
        </w:tc>
        <w:tc>
          <w:tcPr>
            <w:tcW w:w="1984" w:type="dxa"/>
            <w:vAlign w:val="center"/>
          </w:tcPr>
          <w:p w:rsidR="00741EC6" w:rsidRDefault="00741EC6" w:rsidP="00741EC6">
            <w:pPr>
              <w:contextualSpacing/>
              <w:jc w:val="center"/>
            </w:pPr>
            <w:r>
              <w:t>не реже 1 раза в неделю</w:t>
            </w:r>
          </w:p>
        </w:tc>
        <w:tc>
          <w:tcPr>
            <w:tcW w:w="1773" w:type="dxa"/>
            <w:noWrap/>
            <w:vAlign w:val="center"/>
          </w:tcPr>
          <w:p w:rsidR="00741EC6" w:rsidRDefault="00741EC6" w:rsidP="00741EC6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16" w:type="dxa"/>
            <w:vAlign w:val="center"/>
          </w:tcPr>
          <w:p w:rsidR="00741EC6" w:rsidRDefault="00741EC6" w:rsidP="00741EC6">
            <w:pPr>
              <w:contextualSpacing/>
              <w:jc w:val="center"/>
            </w:pPr>
            <w:r>
              <w:t>1</w:t>
            </w:r>
          </w:p>
        </w:tc>
      </w:tr>
      <w:tr w:rsidR="00883D41">
        <w:trPr>
          <w:trHeight w:val="510"/>
        </w:trPr>
        <w:tc>
          <w:tcPr>
            <w:tcW w:w="643" w:type="dxa"/>
            <w:noWrap/>
            <w:vAlign w:val="center"/>
          </w:tcPr>
          <w:p w:rsidR="00883D41" w:rsidRDefault="00883D41" w:rsidP="00883D41">
            <w:pPr>
              <w:contextualSpacing/>
              <w:jc w:val="both"/>
            </w:pPr>
            <w:r>
              <w:t>2.</w:t>
            </w:r>
          </w:p>
        </w:tc>
        <w:tc>
          <w:tcPr>
            <w:tcW w:w="4608" w:type="dxa"/>
            <w:noWrap/>
            <w:vAlign w:val="center"/>
          </w:tcPr>
          <w:p w:rsidR="00883D41" w:rsidRDefault="00883D41" w:rsidP="00883D41">
            <w:pPr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СПС КонсультантПлюс:Эксперт-приложение (сетевая версия)</w:t>
            </w:r>
          </w:p>
        </w:tc>
        <w:tc>
          <w:tcPr>
            <w:tcW w:w="1984" w:type="dxa"/>
            <w:vAlign w:val="center"/>
          </w:tcPr>
          <w:p w:rsidR="00883D41" w:rsidRDefault="00883D41" w:rsidP="00883D41">
            <w:pPr>
              <w:contextualSpacing/>
              <w:jc w:val="center"/>
            </w:pPr>
            <w:r>
              <w:t>не реже 1 раза в неделю</w:t>
            </w:r>
          </w:p>
        </w:tc>
        <w:tc>
          <w:tcPr>
            <w:tcW w:w="1773" w:type="dxa"/>
            <w:noWrap/>
            <w:vAlign w:val="center"/>
          </w:tcPr>
          <w:p w:rsidR="00883D41" w:rsidRDefault="00883D41" w:rsidP="00883D41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16" w:type="dxa"/>
            <w:vAlign w:val="center"/>
          </w:tcPr>
          <w:p w:rsidR="00883D41" w:rsidRDefault="00883D41" w:rsidP="00883D41">
            <w:pPr>
              <w:contextualSpacing/>
              <w:jc w:val="center"/>
            </w:pPr>
            <w:r>
              <w:t>1</w:t>
            </w:r>
          </w:p>
        </w:tc>
      </w:tr>
      <w:tr w:rsidR="005F76B2">
        <w:trPr>
          <w:trHeight w:val="510"/>
        </w:trPr>
        <w:tc>
          <w:tcPr>
            <w:tcW w:w="643" w:type="dxa"/>
            <w:noWrap/>
            <w:vAlign w:val="center"/>
          </w:tcPr>
          <w:p w:rsidR="005F76B2" w:rsidRDefault="005F76B2" w:rsidP="005F76B2">
            <w:pPr>
              <w:contextualSpacing/>
              <w:jc w:val="both"/>
            </w:pPr>
            <w:r>
              <w:t>3.</w:t>
            </w:r>
          </w:p>
        </w:tc>
        <w:tc>
          <w:tcPr>
            <w:tcW w:w="4608" w:type="dxa"/>
            <w:noWrap/>
            <w:vAlign w:val="center"/>
          </w:tcPr>
          <w:p w:rsidR="005F76B2" w:rsidRDefault="005F76B2" w:rsidP="005F76B2">
            <w:pPr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СПС КонсультантПлюс:Тульский выпуск (сетевая версия)</w:t>
            </w:r>
          </w:p>
        </w:tc>
        <w:tc>
          <w:tcPr>
            <w:tcW w:w="1984" w:type="dxa"/>
            <w:vAlign w:val="center"/>
          </w:tcPr>
          <w:p w:rsidR="005F76B2" w:rsidRDefault="005F76B2" w:rsidP="005F76B2">
            <w:pPr>
              <w:contextualSpacing/>
              <w:jc w:val="center"/>
            </w:pPr>
            <w:r>
              <w:t>не реже 1 раза в неделю</w:t>
            </w:r>
          </w:p>
        </w:tc>
        <w:tc>
          <w:tcPr>
            <w:tcW w:w="1773" w:type="dxa"/>
            <w:noWrap/>
            <w:vAlign w:val="center"/>
          </w:tcPr>
          <w:p w:rsidR="005F76B2" w:rsidRDefault="005F76B2" w:rsidP="005F76B2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16" w:type="dxa"/>
            <w:vAlign w:val="center"/>
          </w:tcPr>
          <w:p w:rsidR="005F76B2" w:rsidRDefault="005F76B2" w:rsidP="005F76B2">
            <w:pPr>
              <w:contextualSpacing/>
              <w:jc w:val="center"/>
            </w:pPr>
            <w:r>
              <w:t>1</w:t>
            </w:r>
          </w:p>
        </w:tc>
      </w:tr>
      <w:tr w:rsidR="009D42F9">
        <w:trPr>
          <w:trHeight w:val="510"/>
        </w:trPr>
        <w:tc>
          <w:tcPr>
            <w:tcW w:w="643" w:type="dxa"/>
            <w:noWrap/>
            <w:vAlign w:val="center"/>
          </w:tcPr>
          <w:p w:rsidR="009D42F9" w:rsidRDefault="009D42F9" w:rsidP="009D42F9">
            <w:pPr>
              <w:contextualSpacing/>
              <w:jc w:val="both"/>
            </w:pPr>
            <w:r>
              <w:t>4.</w:t>
            </w:r>
          </w:p>
        </w:tc>
        <w:tc>
          <w:tcPr>
            <w:tcW w:w="4608" w:type="dxa"/>
            <w:noWrap/>
            <w:vAlign w:val="center"/>
          </w:tcPr>
          <w:p w:rsidR="009D42F9" w:rsidRDefault="009D42F9" w:rsidP="009D42F9">
            <w:pPr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СС КонсультантАрбитраж: Арбитражные суды всех округов (сетевая версия)</w:t>
            </w:r>
          </w:p>
        </w:tc>
        <w:tc>
          <w:tcPr>
            <w:tcW w:w="1984" w:type="dxa"/>
            <w:vAlign w:val="center"/>
          </w:tcPr>
          <w:p w:rsidR="009D42F9" w:rsidRDefault="009D42F9" w:rsidP="009D42F9">
            <w:pPr>
              <w:contextualSpacing/>
              <w:jc w:val="center"/>
            </w:pPr>
            <w:r>
              <w:t>не реже 1 раза в неделю</w:t>
            </w:r>
          </w:p>
        </w:tc>
        <w:tc>
          <w:tcPr>
            <w:tcW w:w="1773" w:type="dxa"/>
            <w:noWrap/>
            <w:vAlign w:val="center"/>
          </w:tcPr>
          <w:p w:rsidR="009D42F9" w:rsidRDefault="009D42F9" w:rsidP="009D42F9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16" w:type="dxa"/>
            <w:vAlign w:val="center"/>
          </w:tcPr>
          <w:p w:rsidR="009D42F9" w:rsidRDefault="009D42F9" w:rsidP="009D42F9">
            <w:pPr>
              <w:contextualSpacing/>
              <w:jc w:val="center"/>
            </w:pPr>
            <w:r>
              <w:t>1</w:t>
            </w:r>
          </w:p>
        </w:tc>
      </w:tr>
      <w:tr w:rsidR="004C2D3B">
        <w:trPr>
          <w:trHeight w:val="510"/>
        </w:trPr>
        <w:tc>
          <w:tcPr>
            <w:tcW w:w="643" w:type="dxa"/>
            <w:noWrap/>
            <w:vAlign w:val="center"/>
          </w:tcPr>
          <w:p w:rsidR="004C2D3B" w:rsidRDefault="004C2D3B" w:rsidP="004C2D3B">
            <w:pPr>
              <w:contextualSpacing/>
              <w:jc w:val="both"/>
            </w:pPr>
            <w:r>
              <w:t>5.</w:t>
            </w:r>
          </w:p>
        </w:tc>
        <w:tc>
          <w:tcPr>
            <w:tcW w:w="4608" w:type="dxa"/>
            <w:noWrap/>
            <w:vAlign w:val="center"/>
          </w:tcPr>
          <w:p w:rsidR="004C2D3B" w:rsidRDefault="004C2D3B" w:rsidP="004C2D3B">
            <w:pPr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СС КонсультантСудебнаяПрактика: Суды общей юрисдикции всех округов (сетевая версия)</w:t>
            </w:r>
          </w:p>
        </w:tc>
        <w:tc>
          <w:tcPr>
            <w:tcW w:w="1984" w:type="dxa"/>
            <w:vAlign w:val="center"/>
          </w:tcPr>
          <w:p w:rsidR="004C2D3B" w:rsidRDefault="004C2D3B" w:rsidP="004C2D3B">
            <w:pPr>
              <w:contextualSpacing/>
              <w:jc w:val="center"/>
            </w:pPr>
            <w:r>
              <w:t>не реже 1 раза в неделю</w:t>
            </w:r>
          </w:p>
        </w:tc>
        <w:tc>
          <w:tcPr>
            <w:tcW w:w="1773" w:type="dxa"/>
            <w:noWrap/>
            <w:vAlign w:val="center"/>
          </w:tcPr>
          <w:p w:rsidR="004C2D3B" w:rsidRDefault="004C2D3B" w:rsidP="004C2D3B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16" w:type="dxa"/>
            <w:vAlign w:val="center"/>
          </w:tcPr>
          <w:p w:rsidR="004C2D3B" w:rsidRDefault="004C2D3B" w:rsidP="004C2D3B">
            <w:pPr>
              <w:contextualSpacing/>
              <w:jc w:val="center"/>
            </w:pPr>
            <w:r>
              <w:t>1</w:t>
            </w:r>
          </w:p>
        </w:tc>
      </w:tr>
      <w:tr w:rsidR="00B016DE">
        <w:trPr>
          <w:trHeight w:val="510"/>
        </w:trPr>
        <w:tc>
          <w:tcPr>
            <w:tcW w:w="643" w:type="dxa"/>
            <w:noWrap/>
            <w:vAlign w:val="center"/>
          </w:tcPr>
          <w:p w:rsidR="00B016DE" w:rsidRDefault="00B016DE" w:rsidP="00B016DE">
            <w:pPr>
              <w:contextualSpacing/>
              <w:jc w:val="both"/>
            </w:pPr>
            <w:r>
              <w:t>6.</w:t>
            </w:r>
          </w:p>
        </w:tc>
        <w:tc>
          <w:tcPr>
            <w:tcW w:w="4608" w:type="dxa"/>
            <w:noWrap/>
            <w:vAlign w:val="center"/>
          </w:tcPr>
          <w:p w:rsidR="00B016DE" w:rsidRDefault="00B016DE" w:rsidP="00B016DE">
            <w:pPr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СС Позиции судов по спорным вопросам. Гражданское право (сетевая версия)</w:t>
            </w:r>
          </w:p>
        </w:tc>
        <w:tc>
          <w:tcPr>
            <w:tcW w:w="1984" w:type="dxa"/>
            <w:vAlign w:val="center"/>
          </w:tcPr>
          <w:p w:rsidR="00B016DE" w:rsidRDefault="00B016DE" w:rsidP="00B016DE">
            <w:pPr>
              <w:contextualSpacing/>
              <w:jc w:val="center"/>
            </w:pPr>
            <w:r>
              <w:t>не реже 1 раза в неделю</w:t>
            </w:r>
          </w:p>
        </w:tc>
        <w:tc>
          <w:tcPr>
            <w:tcW w:w="1773" w:type="dxa"/>
            <w:noWrap/>
            <w:vAlign w:val="center"/>
          </w:tcPr>
          <w:p w:rsidR="00B016DE" w:rsidRDefault="00B016DE" w:rsidP="00B016DE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16" w:type="dxa"/>
            <w:vAlign w:val="center"/>
          </w:tcPr>
          <w:p w:rsidR="00B016DE" w:rsidRDefault="00B016DE" w:rsidP="00B016DE">
            <w:pPr>
              <w:contextualSpacing/>
              <w:jc w:val="center"/>
            </w:pPr>
            <w:r>
              <w:t>1</w:t>
            </w:r>
          </w:p>
        </w:tc>
      </w:tr>
      <w:tr w:rsidR="00B016DE">
        <w:trPr>
          <w:trHeight w:val="510"/>
        </w:trPr>
        <w:tc>
          <w:tcPr>
            <w:tcW w:w="643" w:type="dxa"/>
            <w:noWrap/>
            <w:vAlign w:val="center"/>
          </w:tcPr>
          <w:p w:rsidR="00B016DE" w:rsidRDefault="00B016DE" w:rsidP="00B016DE">
            <w:pPr>
              <w:contextualSpacing/>
              <w:jc w:val="both"/>
            </w:pPr>
            <w:r>
              <w:t>7.</w:t>
            </w:r>
          </w:p>
        </w:tc>
        <w:tc>
          <w:tcPr>
            <w:tcW w:w="4608" w:type="dxa"/>
            <w:noWrap/>
            <w:vAlign w:val="center"/>
          </w:tcPr>
          <w:p w:rsidR="00B016DE" w:rsidRDefault="00B016DE" w:rsidP="00B016DE">
            <w:pPr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СС Позиции судов по спорным вопросам. Арбитражный процесс (сетевая версия)</w:t>
            </w:r>
          </w:p>
        </w:tc>
        <w:tc>
          <w:tcPr>
            <w:tcW w:w="1984" w:type="dxa"/>
            <w:vAlign w:val="center"/>
          </w:tcPr>
          <w:p w:rsidR="00B016DE" w:rsidRDefault="00B016DE" w:rsidP="00B016DE">
            <w:pPr>
              <w:contextualSpacing/>
              <w:jc w:val="center"/>
            </w:pPr>
            <w:r>
              <w:t>не реже 1 раза в неделю</w:t>
            </w:r>
          </w:p>
        </w:tc>
        <w:tc>
          <w:tcPr>
            <w:tcW w:w="1773" w:type="dxa"/>
            <w:noWrap/>
            <w:vAlign w:val="center"/>
          </w:tcPr>
          <w:p w:rsidR="00B016DE" w:rsidRDefault="00B016DE" w:rsidP="00B016DE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16" w:type="dxa"/>
            <w:vAlign w:val="center"/>
          </w:tcPr>
          <w:p w:rsidR="00B016DE" w:rsidRDefault="00B016DE" w:rsidP="00B016DE">
            <w:pPr>
              <w:contextualSpacing/>
              <w:jc w:val="center"/>
            </w:pPr>
            <w:r>
              <w:t>1</w:t>
            </w:r>
          </w:p>
        </w:tc>
      </w:tr>
      <w:tr w:rsidR="00B016DE">
        <w:trPr>
          <w:trHeight w:val="510"/>
        </w:trPr>
        <w:tc>
          <w:tcPr>
            <w:tcW w:w="643" w:type="dxa"/>
            <w:noWrap/>
            <w:vAlign w:val="center"/>
          </w:tcPr>
          <w:p w:rsidR="00B016DE" w:rsidRDefault="00B016DE" w:rsidP="00B016DE">
            <w:pPr>
              <w:contextualSpacing/>
              <w:jc w:val="both"/>
            </w:pPr>
            <w:r>
              <w:t>8.</w:t>
            </w:r>
          </w:p>
        </w:tc>
        <w:tc>
          <w:tcPr>
            <w:tcW w:w="4608" w:type="dxa"/>
            <w:noWrap/>
            <w:vAlign w:val="center"/>
          </w:tcPr>
          <w:p w:rsidR="00B016DE" w:rsidRDefault="00B016DE" w:rsidP="00B016DE">
            <w:pPr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СС Позиции судов по спорным вопросам. Гражданский процесс (сетевая версия)</w:t>
            </w:r>
          </w:p>
        </w:tc>
        <w:tc>
          <w:tcPr>
            <w:tcW w:w="1984" w:type="dxa"/>
            <w:vAlign w:val="center"/>
          </w:tcPr>
          <w:p w:rsidR="00B016DE" w:rsidRDefault="00B016DE" w:rsidP="00B016DE">
            <w:pPr>
              <w:contextualSpacing/>
              <w:jc w:val="center"/>
            </w:pPr>
            <w:r>
              <w:t>не реже 1 раза в неделю</w:t>
            </w:r>
          </w:p>
        </w:tc>
        <w:tc>
          <w:tcPr>
            <w:tcW w:w="1773" w:type="dxa"/>
            <w:noWrap/>
            <w:vAlign w:val="center"/>
          </w:tcPr>
          <w:p w:rsidR="00B016DE" w:rsidRDefault="00B016DE" w:rsidP="00B016DE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16" w:type="dxa"/>
            <w:vAlign w:val="center"/>
          </w:tcPr>
          <w:p w:rsidR="00B016DE" w:rsidRDefault="00B016DE" w:rsidP="00B016DE">
            <w:pPr>
              <w:contextualSpacing/>
              <w:jc w:val="center"/>
            </w:pPr>
            <w:r>
              <w:t>1</w:t>
            </w:r>
          </w:p>
        </w:tc>
      </w:tr>
      <w:tr w:rsidR="005463F2">
        <w:trPr>
          <w:trHeight w:val="510"/>
        </w:trPr>
        <w:tc>
          <w:tcPr>
            <w:tcW w:w="643" w:type="dxa"/>
            <w:noWrap/>
            <w:vAlign w:val="center"/>
          </w:tcPr>
          <w:p w:rsidR="005463F2" w:rsidRDefault="005463F2" w:rsidP="005463F2">
            <w:pPr>
              <w:contextualSpacing/>
              <w:jc w:val="both"/>
            </w:pPr>
            <w:r>
              <w:t>9.</w:t>
            </w:r>
          </w:p>
        </w:tc>
        <w:tc>
          <w:tcPr>
            <w:tcW w:w="4608" w:type="dxa"/>
            <w:noWrap/>
            <w:vAlign w:val="center"/>
          </w:tcPr>
          <w:p w:rsidR="005463F2" w:rsidRDefault="005463F2" w:rsidP="005463F2">
            <w:pPr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СС Перспективы и риски арбитражных споров (Версия Проф) (сетевая версия)</w:t>
            </w:r>
          </w:p>
        </w:tc>
        <w:tc>
          <w:tcPr>
            <w:tcW w:w="1984" w:type="dxa"/>
            <w:vAlign w:val="center"/>
          </w:tcPr>
          <w:p w:rsidR="005463F2" w:rsidRDefault="005463F2" w:rsidP="005463F2">
            <w:pPr>
              <w:contextualSpacing/>
              <w:jc w:val="center"/>
            </w:pPr>
            <w:r>
              <w:t>не реже 1 раза в неделю</w:t>
            </w:r>
          </w:p>
        </w:tc>
        <w:tc>
          <w:tcPr>
            <w:tcW w:w="1773" w:type="dxa"/>
            <w:noWrap/>
            <w:vAlign w:val="center"/>
          </w:tcPr>
          <w:p w:rsidR="005463F2" w:rsidRDefault="005463F2" w:rsidP="005463F2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16" w:type="dxa"/>
            <w:vAlign w:val="center"/>
          </w:tcPr>
          <w:p w:rsidR="005463F2" w:rsidRDefault="005463F2" w:rsidP="005463F2">
            <w:pPr>
              <w:contextualSpacing/>
              <w:jc w:val="center"/>
            </w:pPr>
            <w:r>
              <w:t>1</w:t>
            </w:r>
          </w:p>
        </w:tc>
      </w:tr>
      <w:tr w:rsidR="005463F2">
        <w:trPr>
          <w:trHeight w:val="510"/>
        </w:trPr>
        <w:tc>
          <w:tcPr>
            <w:tcW w:w="643" w:type="dxa"/>
            <w:noWrap/>
            <w:vAlign w:val="center"/>
          </w:tcPr>
          <w:p w:rsidR="005463F2" w:rsidRDefault="005463F2" w:rsidP="005463F2">
            <w:pPr>
              <w:contextualSpacing/>
              <w:jc w:val="both"/>
            </w:pPr>
            <w:r>
              <w:t>10.</w:t>
            </w:r>
          </w:p>
        </w:tc>
        <w:tc>
          <w:tcPr>
            <w:tcW w:w="4608" w:type="dxa"/>
            <w:noWrap/>
            <w:vAlign w:val="center"/>
          </w:tcPr>
          <w:p w:rsidR="005463F2" w:rsidRDefault="005463F2" w:rsidP="005463F2">
            <w:pPr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СС Перспективы и риски споров в суде общей юрисдикции (сетевая версия)</w:t>
            </w:r>
          </w:p>
        </w:tc>
        <w:tc>
          <w:tcPr>
            <w:tcW w:w="1984" w:type="dxa"/>
            <w:vAlign w:val="center"/>
          </w:tcPr>
          <w:p w:rsidR="005463F2" w:rsidRDefault="005463F2" w:rsidP="005463F2">
            <w:pPr>
              <w:contextualSpacing/>
              <w:jc w:val="center"/>
            </w:pPr>
            <w:r>
              <w:t>не реже 1 раза в неделю</w:t>
            </w:r>
          </w:p>
        </w:tc>
        <w:tc>
          <w:tcPr>
            <w:tcW w:w="1773" w:type="dxa"/>
            <w:noWrap/>
            <w:vAlign w:val="center"/>
          </w:tcPr>
          <w:p w:rsidR="005463F2" w:rsidRDefault="005463F2" w:rsidP="005463F2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16" w:type="dxa"/>
            <w:vAlign w:val="center"/>
          </w:tcPr>
          <w:p w:rsidR="005463F2" w:rsidRDefault="005463F2" w:rsidP="005463F2">
            <w:pPr>
              <w:contextualSpacing/>
              <w:jc w:val="center"/>
            </w:pPr>
            <w:r>
              <w:t>1</w:t>
            </w:r>
          </w:p>
        </w:tc>
      </w:tr>
      <w:tr w:rsidR="00A27BE6">
        <w:trPr>
          <w:trHeight w:val="510"/>
        </w:trPr>
        <w:tc>
          <w:tcPr>
            <w:tcW w:w="643" w:type="dxa"/>
            <w:noWrap/>
            <w:vAlign w:val="center"/>
          </w:tcPr>
          <w:p w:rsidR="00A27BE6" w:rsidRDefault="005F75B5">
            <w:pPr>
              <w:contextualSpacing/>
              <w:jc w:val="both"/>
            </w:pPr>
            <w:r>
              <w:t>1</w:t>
            </w:r>
            <w:r w:rsidR="00697DFC">
              <w:t>1</w:t>
            </w:r>
            <w:r>
              <w:t>.</w:t>
            </w:r>
          </w:p>
        </w:tc>
        <w:tc>
          <w:tcPr>
            <w:tcW w:w="4608" w:type="dxa"/>
            <w:noWrap/>
            <w:vAlign w:val="center"/>
          </w:tcPr>
          <w:p w:rsidR="00A27BE6" w:rsidRDefault="005F75B5">
            <w:pPr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СС КонсультантБухгалтер:Корреспонденция счетов (сетевая версия)</w:t>
            </w:r>
          </w:p>
        </w:tc>
        <w:tc>
          <w:tcPr>
            <w:tcW w:w="1984" w:type="dxa"/>
            <w:vAlign w:val="center"/>
          </w:tcPr>
          <w:p w:rsidR="00A27BE6" w:rsidRDefault="005F75B5">
            <w:pPr>
              <w:contextualSpacing/>
              <w:jc w:val="center"/>
            </w:pPr>
            <w:r>
              <w:t>не реже 1 раза в неделю</w:t>
            </w:r>
          </w:p>
        </w:tc>
        <w:tc>
          <w:tcPr>
            <w:tcW w:w="1773" w:type="dxa"/>
            <w:noWrap/>
            <w:vAlign w:val="center"/>
          </w:tcPr>
          <w:p w:rsidR="00A27BE6" w:rsidRDefault="005F75B5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16" w:type="dxa"/>
            <w:vAlign w:val="center"/>
          </w:tcPr>
          <w:p w:rsidR="00A27BE6" w:rsidRDefault="005F75B5">
            <w:pPr>
              <w:contextualSpacing/>
              <w:jc w:val="center"/>
            </w:pPr>
            <w:r>
              <w:t>1</w:t>
            </w:r>
          </w:p>
        </w:tc>
      </w:tr>
      <w:tr w:rsidR="000A7C90">
        <w:trPr>
          <w:trHeight w:val="510"/>
        </w:trPr>
        <w:tc>
          <w:tcPr>
            <w:tcW w:w="643" w:type="dxa"/>
            <w:noWrap/>
            <w:vAlign w:val="center"/>
          </w:tcPr>
          <w:p w:rsidR="000A7C90" w:rsidRDefault="000A7C90" w:rsidP="000A7C90">
            <w:pPr>
              <w:contextualSpacing/>
              <w:jc w:val="both"/>
            </w:pPr>
            <w:r>
              <w:t>12.</w:t>
            </w:r>
          </w:p>
        </w:tc>
        <w:tc>
          <w:tcPr>
            <w:tcW w:w="4608" w:type="dxa"/>
            <w:noWrap/>
            <w:vAlign w:val="center"/>
          </w:tcPr>
          <w:p w:rsidR="000A7C90" w:rsidRDefault="000A7C90" w:rsidP="000A7C90">
            <w:pPr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СС Деловые бумаги (сетевая версия)</w:t>
            </w:r>
          </w:p>
        </w:tc>
        <w:tc>
          <w:tcPr>
            <w:tcW w:w="1984" w:type="dxa"/>
            <w:vAlign w:val="center"/>
          </w:tcPr>
          <w:p w:rsidR="000A7C90" w:rsidRDefault="000A7C90" w:rsidP="000A7C90">
            <w:pPr>
              <w:contextualSpacing/>
              <w:jc w:val="center"/>
            </w:pPr>
            <w:r>
              <w:t>не реже 1 раза в неделю</w:t>
            </w:r>
          </w:p>
        </w:tc>
        <w:tc>
          <w:tcPr>
            <w:tcW w:w="1773" w:type="dxa"/>
            <w:noWrap/>
            <w:vAlign w:val="center"/>
          </w:tcPr>
          <w:p w:rsidR="000A7C90" w:rsidRDefault="000A7C90" w:rsidP="000A7C90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16" w:type="dxa"/>
            <w:vAlign w:val="center"/>
          </w:tcPr>
          <w:p w:rsidR="000A7C90" w:rsidRDefault="000A7C90" w:rsidP="000A7C90">
            <w:pPr>
              <w:contextualSpacing/>
              <w:jc w:val="center"/>
            </w:pPr>
            <w:r>
              <w:t>1</w:t>
            </w:r>
          </w:p>
        </w:tc>
      </w:tr>
      <w:tr w:rsidR="00D2282D">
        <w:trPr>
          <w:trHeight w:val="510"/>
        </w:trPr>
        <w:tc>
          <w:tcPr>
            <w:tcW w:w="643" w:type="dxa"/>
            <w:noWrap/>
            <w:vAlign w:val="center"/>
          </w:tcPr>
          <w:p w:rsidR="00D2282D" w:rsidRDefault="00D2282D" w:rsidP="00D2282D">
            <w:pPr>
              <w:contextualSpacing/>
              <w:jc w:val="both"/>
            </w:pPr>
            <w:r>
              <w:t>13.</w:t>
            </w:r>
          </w:p>
        </w:tc>
        <w:tc>
          <w:tcPr>
            <w:tcW w:w="4608" w:type="dxa"/>
            <w:noWrap/>
            <w:vAlign w:val="center"/>
          </w:tcPr>
          <w:p w:rsidR="00D2282D" w:rsidRDefault="00D2282D" w:rsidP="00D2282D">
            <w:pPr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СС КонсультантСудебнаяПрактика:Подборки судебных решений Серия VIP (сетевая версия)</w:t>
            </w:r>
          </w:p>
        </w:tc>
        <w:tc>
          <w:tcPr>
            <w:tcW w:w="1984" w:type="dxa"/>
            <w:vAlign w:val="center"/>
          </w:tcPr>
          <w:p w:rsidR="00D2282D" w:rsidRDefault="00D2282D" w:rsidP="00D2282D">
            <w:pPr>
              <w:contextualSpacing/>
              <w:jc w:val="center"/>
            </w:pPr>
            <w:r>
              <w:t>не реже 1 раза в неделю</w:t>
            </w:r>
          </w:p>
        </w:tc>
        <w:tc>
          <w:tcPr>
            <w:tcW w:w="1773" w:type="dxa"/>
            <w:noWrap/>
            <w:vAlign w:val="center"/>
          </w:tcPr>
          <w:p w:rsidR="00D2282D" w:rsidRDefault="00D2282D" w:rsidP="00D2282D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16" w:type="dxa"/>
            <w:vAlign w:val="center"/>
          </w:tcPr>
          <w:p w:rsidR="00D2282D" w:rsidRDefault="00D2282D" w:rsidP="00D2282D">
            <w:pPr>
              <w:contextualSpacing/>
              <w:jc w:val="center"/>
            </w:pPr>
            <w:r>
              <w:t>1</w:t>
            </w:r>
          </w:p>
        </w:tc>
      </w:tr>
      <w:tr w:rsidR="00A27BE6">
        <w:trPr>
          <w:trHeight w:val="510"/>
        </w:trPr>
        <w:tc>
          <w:tcPr>
            <w:tcW w:w="643" w:type="dxa"/>
            <w:noWrap/>
            <w:vAlign w:val="center"/>
          </w:tcPr>
          <w:p w:rsidR="00A27BE6" w:rsidRDefault="006D1A12">
            <w:pPr>
              <w:contextualSpacing/>
              <w:jc w:val="both"/>
            </w:pPr>
            <w:r>
              <w:t>14</w:t>
            </w:r>
            <w:r w:rsidR="005F75B5">
              <w:t>.</w:t>
            </w:r>
          </w:p>
        </w:tc>
        <w:tc>
          <w:tcPr>
            <w:tcW w:w="4608" w:type="dxa"/>
            <w:noWrap/>
            <w:vAlign w:val="center"/>
          </w:tcPr>
          <w:p w:rsidR="00A27BE6" w:rsidRDefault="005F75B5">
            <w:pPr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СС КонсультантПлюс: Технические нормы Серия VIP (сетевая версия)</w:t>
            </w:r>
          </w:p>
        </w:tc>
        <w:tc>
          <w:tcPr>
            <w:tcW w:w="1984" w:type="dxa"/>
            <w:vAlign w:val="center"/>
          </w:tcPr>
          <w:p w:rsidR="00A27BE6" w:rsidRDefault="005F75B5">
            <w:pPr>
              <w:contextualSpacing/>
              <w:jc w:val="center"/>
            </w:pPr>
            <w:r>
              <w:t>не реже 1 раза в неделю</w:t>
            </w:r>
          </w:p>
        </w:tc>
        <w:tc>
          <w:tcPr>
            <w:tcW w:w="1773" w:type="dxa"/>
            <w:noWrap/>
            <w:vAlign w:val="center"/>
          </w:tcPr>
          <w:p w:rsidR="00A27BE6" w:rsidRDefault="005F75B5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16" w:type="dxa"/>
            <w:vAlign w:val="center"/>
          </w:tcPr>
          <w:p w:rsidR="00A27BE6" w:rsidRDefault="005F75B5">
            <w:pPr>
              <w:contextualSpacing/>
              <w:jc w:val="center"/>
            </w:pPr>
            <w:r>
              <w:t>1</w:t>
            </w:r>
          </w:p>
        </w:tc>
      </w:tr>
      <w:tr w:rsidR="00A57034">
        <w:trPr>
          <w:trHeight w:val="156"/>
        </w:trPr>
        <w:tc>
          <w:tcPr>
            <w:tcW w:w="643" w:type="dxa"/>
            <w:noWrap/>
            <w:vAlign w:val="center"/>
          </w:tcPr>
          <w:p w:rsidR="00A57034" w:rsidRDefault="00A57034" w:rsidP="00A57034">
            <w:pPr>
              <w:contextualSpacing/>
              <w:jc w:val="both"/>
            </w:pPr>
            <w:r>
              <w:rPr>
                <w:lang w:val="en-US"/>
              </w:rPr>
              <w:t>15</w:t>
            </w:r>
            <w:r>
              <w:t>.</w:t>
            </w:r>
          </w:p>
        </w:tc>
        <w:tc>
          <w:tcPr>
            <w:tcW w:w="4608" w:type="dxa"/>
            <w:noWrap/>
            <w:vAlign w:val="center"/>
          </w:tcPr>
          <w:p w:rsidR="00A57034" w:rsidRDefault="00A57034" w:rsidP="00A57034">
            <w:pPr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СПС Консультант Премиум смарт-комплект </w:t>
            </w:r>
            <w:r>
              <w:rPr>
                <w:color w:val="000000"/>
                <w:sz w:val="22"/>
                <w:szCs w:val="22"/>
              </w:rPr>
              <w:lastRenderedPageBreak/>
              <w:t>Проф + Серия ДД3</w:t>
            </w:r>
          </w:p>
        </w:tc>
        <w:tc>
          <w:tcPr>
            <w:tcW w:w="1984" w:type="dxa"/>
            <w:vAlign w:val="center"/>
          </w:tcPr>
          <w:p w:rsidR="00A57034" w:rsidRDefault="00A57034" w:rsidP="00A57034">
            <w:pPr>
              <w:contextualSpacing/>
              <w:jc w:val="center"/>
            </w:pPr>
            <w:r>
              <w:lastRenderedPageBreak/>
              <w:t xml:space="preserve">не реже 1 раза в </w:t>
            </w:r>
            <w:r>
              <w:lastRenderedPageBreak/>
              <w:t>неделю</w:t>
            </w:r>
          </w:p>
        </w:tc>
        <w:tc>
          <w:tcPr>
            <w:tcW w:w="1773" w:type="dxa"/>
            <w:noWrap/>
            <w:vAlign w:val="center"/>
          </w:tcPr>
          <w:p w:rsidR="00A57034" w:rsidRDefault="00A57034" w:rsidP="00A57034">
            <w:pPr>
              <w:contextualSpacing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916" w:type="dxa"/>
            <w:vAlign w:val="center"/>
          </w:tcPr>
          <w:p w:rsidR="00A57034" w:rsidRDefault="00A57034" w:rsidP="00A57034">
            <w:pPr>
              <w:contextualSpacing/>
              <w:jc w:val="center"/>
            </w:pPr>
            <w:r>
              <w:t>1</w:t>
            </w:r>
          </w:p>
        </w:tc>
      </w:tr>
      <w:tr w:rsidR="00A57034">
        <w:trPr>
          <w:trHeight w:val="588"/>
        </w:trPr>
        <w:tc>
          <w:tcPr>
            <w:tcW w:w="643" w:type="dxa"/>
            <w:noWrap/>
            <w:vAlign w:val="center"/>
          </w:tcPr>
          <w:p w:rsidR="00A57034" w:rsidRDefault="00A57034" w:rsidP="00A57034">
            <w:pPr>
              <w:contextualSpacing/>
              <w:jc w:val="both"/>
            </w:pPr>
            <w:r>
              <w:t>16.</w:t>
            </w:r>
          </w:p>
        </w:tc>
        <w:tc>
          <w:tcPr>
            <w:tcW w:w="4608" w:type="dxa"/>
            <w:noWrap/>
            <w:vAlign w:val="center"/>
          </w:tcPr>
          <w:p w:rsidR="00A57034" w:rsidRDefault="00A57034" w:rsidP="00A57034">
            <w:pPr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СПС Консультант Премиум смарт-комплект Проф + Серия ДД3</w:t>
            </w:r>
          </w:p>
        </w:tc>
        <w:tc>
          <w:tcPr>
            <w:tcW w:w="1984" w:type="dxa"/>
            <w:vAlign w:val="center"/>
          </w:tcPr>
          <w:p w:rsidR="00A57034" w:rsidRDefault="00A57034" w:rsidP="00A57034">
            <w:pPr>
              <w:contextualSpacing/>
              <w:jc w:val="center"/>
            </w:pPr>
            <w:r>
              <w:t>не реже 1 раза в неделю</w:t>
            </w:r>
          </w:p>
        </w:tc>
        <w:tc>
          <w:tcPr>
            <w:tcW w:w="1773" w:type="dxa"/>
            <w:noWrap/>
            <w:vAlign w:val="center"/>
          </w:tcPr>
          <w:p w:rsidR="00A57034" w:rsidRDefault="00A57034" w:rsidP="00A57034">
            <w:pPr>
              <w:contextualSpacing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16" w:type="dxa"/>
            <w:vAlign w:val="center"/>
          </w:tcPr>
          <w:p w:rsidR="00A57034" w:rsidRDefault="00A57034" w:rsidP="00A57034">
            <w:pPr>
              <w:contextualSpacing/>
              <w:jc w:val="center"/>
            </w:pPr>
            <w:r>
              <w:t>1</w:t>
            </w:r>
          </w:p>
        </w:tc>
      </w:tr>
    </w:tbl>
    <w:p w:rsidR="00A27BE6" w:rsidRDefault="005F75B5">
      <w:pPr>
        <w:pStyle w:val="1"/>
        <w:pageBreakBefore w:val="0"/>
        <w:numPr>
          <w:ilvl w:val="0"/>
          <w:numId w:val="4"/>
        </w:numPr>
        <w:tabs>
          <w:tab w:val="clear" w:pos="1069"/>
          <w:tab w:val="left" w:pos="284"/>
        </w:tabs>
        <w:spacing w:before="240" w:after="60" w:line="276" w:lineRule="auto"/>
        <w:ind w:left="0" w:firstLine="0"/>
        <w:jc w:val="both"/>
        <w:rPr>
          <w:rFonts w:ascii="Times New Roman" w:hAnsi="Times New Roman"/>
          <w:caps w:val="0"/>
          <w:szCs w:val="24"/>
        </w:rPr>
      </w:pPr>
      <w:bookmarkStart w:id="17" w:name="_Toc236148524"/>
      <w:r>
        <w:rPr>
          <w:rFonts w:ascii="Times New Roman" w:hAnsi="Times New Roman"/>
          <w:caps w:val="0"/>
          <w:szCs w:val="24"/>
        </w:rPr>
        <w:t>Требования к оказанию услуги</w:t>
      </w:r>
      <w:bookmarkEnd w:id="17"/>
    </w:p>
    <w:p w:rsidR="00A27BE6" w:rsidRDefault="005F75B5">
      <w:pPr>
        <w:tabs>
          <w:tab w:val="num" w:pos="720"/>
          <w:tab w:val="left" w:pos="9360"/>
        </w:tabs>
        <w:ind w:firstLine="53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3.1. Порядок поставки экземпляра системы и его использования</w:t>
      </w:r>
    </w:p>
    <w:p w:rsidR="00A27BE6" w:rsidRDefault="005F75B5">
      <w:pPr>
        <w:pStyle w:val="ConsPlusNormal"/>
        <w:ind w:firstLine="567"/>
        <w:contextualSpacing/>
        <w:jc w:val="both"/>
      </w:pPr>
      <w:r>
        <w:t>- По факту передачи экземпляров Систем составляется двусторонний Акт приемки-передачи.</w:t>
      </w:r>
    </w:p>
    <w:p w:rsidR="00A27BE6" w:rsidRDefault="005F75B5" w:rsidP="00E833C8">
      <w:pPr>
        <w:pStyle w:val="ConsPlusNormal"/>
        <w:ind w:firstLine="567"/>
        <w:contextualSpacing/>
        <w:jc w:val="both"/>
      </w:pPr>
      <w:r>
        <w:t>- Порядок использования экземпляров Систем определяется отдельным соглашением.</w:t>
      </w:r>
    </w:p>
    <w:p w:rsidR="00A27BE6" w:rsidRPr="00E833C8" w:rsidRDefault="005F75B5">
      <w:pPr>
        <w:pStyle w:val="ConsPlusNormal"/>
        <w:ind w:firstLine="540"/>
        <w:jc w:val="both"/>
      </w:pPr>
      <w:r>
        <w:t>3.2. Оказание услуг по адаптации и сопровождению экземпляров Систем должно</w:t>
      </w:r>
      <w:r>
        <w:rPr>
          <w:b/>
        </w:rPr>
        <w:t xml:space="preserve"> </w:t>
      </w:r>
      <w:r w:rsidRPr="00E833C8">
        <w:t>предусматривать:</w:t>
      </w:r>
    </w:p>
    <w:p w:rsidR="00A27BE6" w:rsidRDefault="005F75B5">
      <w:pPr>
        <w:pStyle w:val="ConsPlusNormal"/>
        <w:ind w:firstLine="540"/>
        <w:jc w:val="both"/>
      </w:pPr>
      <w:r>
        <w:t>3.2.1. Адаптацию (установку, тестирование, регистрацию, формирование в комплекты, внесение других изменений, необходимых для работоспособности на оборудовании Заказчика) экземпляров Систем, включая специальную копию Системы;</w:t>
      </w:r>
    </w:p>
    <w:p w:rsidR="00A27BE6" w:rsidRDefault="005F75B5">
      <w:pPr>
        <w:pStyle w:val="ConsPlusNormal"/>
        <w:ind w:firstLine="540"/>
        <w:jc w:val="both"/>
      </w:pPr>
      <w:r>
        <w:t>3.2.2. Сопровождение адаптированных Исполнителем экземпляров Систем, в т.ч.:</w:t>
      </w:r>
    </w:p>
    <w:p w:rsidR="00A27BE6" w:rsidRDefault="005F75B5">
      <w:pPr>
        <w:pStyle w:val="ConsPlusNormal"/>
        <w:ind w:firstLine="540"/>
        <w:jc w:val="both"/>
      </w:pPr>
      <w:r>
        <w:t>3.2.2.1. Передачу Заказчику актуальной информации (актуальных наборов текстовой информации, адаптированных к имеющимся у Заказчика экземплярам Систем) не реже одного раза в неделю;</w:t>
      </w:r>
    </w:p>
    <w:p w:rsidR="00A27BE6" w:rsidRDefault="005F75B5">
      <w:pPr>
        <w:pStyle w:val="ConsPlusNormal"/>
        <w:ind w:firstLine="540"/>
        <w:jc w:val="both"/>
      </w:pPr>
      <w:r>
        <w:t>3.2.2.2. Техническую профилактику работоспособности Систем и восстановление работоспособности Систем в случае сбоев компьютерного оборудования после их устранения Заказчиком (тестирование, переустановка);</w:t>
      </w:r>
    </w:p>
    <w:p w:rsidR="00A27BE6" w:rsidRDefault="005F75B5">
      <w:pPr>
        <w:pStyle w:val="afc"/>
        <w:spacing w:line="252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случае выявления неработоспособности Системы создается комиссия с участием сотрудников Заказчика и Исполнителя для выявления причины возникновения сбоя. В соответствие с выявленными причинами:</w:t>
      </w:r>
    </w:p>
    <w:p w:rsidR="00A27BE6" w:rsidRDefault="005F75B5">
      <w:pPr>
        <w:pStyle w:val="afc"/>
        <w:spacing w:line="252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Восстановление работоспособности в случае сбоев компьютерного оборудования осуществляется в течение 3 рабочих дней, после их устранения Заказчиком.</w:t>
      </w:r>
    </w:p>
    <w:p w:rsidR="00A27BE6" w:rsidRDefault="005F75B5">
      <w:pPr>
        <w:pStyle w:val="afc"/>
        <w:spacing w:line="252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Восстановление работоспособности в случае сбоев в Системе осуществляется в течение 1-2 рабочих дней.</w:t>
      </w:r>
    </w:p>
    <w:p w:rsidR="00A27BE6" w:rsidRDefault="005F75B5">
      <w:pPr>
        <w:pStyle w:val="ConsPlusNormal"/>
        <w:ind w:firstLine="540"/>
        <w:jc w:val="both"/>
      </w:pPr>
      <w:r>
        <w:t>3.2.2.3. Предоставление дополнительной информации, состав которой определяется Исполнителем;</w:t>
      </w:r>
    </w:p>
    <w:p w:rsidR="00A27BE6" w:rsidRDefault="005F75B5">
      <w:pPr>
        <w:pStyle w:val="ConsPlusNormal"/>
        <w:ind w:firstLine="540"/>
        <w:jc w:val="both"/>
      </w:pPr>
      <w:r>
        <w:t>3.2.2.4. Мониторинг данных об использовании Систем с целью предотвращения их противоправного и контрафактного использования, а также замедления работы;</w:t>
      </w:r>
    </w:p>
    <w:p w:rsidR="00A27BE6" w:rsidRDefault="005F75B5">
      <w:pPr>
        <w:pStyle w:val="ConsPlusNormal"/>
        <w:ind w:firstLine="540"/>
        <w:jc w:val="both"/>
      </w:pPr>
      <w:r>
        <w:t>3.2.2.5. Консультирование по работе с Системами, в т.ч. обучение Заказчика работе с Системами по методикам Сети КонсультантПлюс с возможностью получения специального сертификата об обучении;</w:t>
      </w:r>
    </w:p>
    <w:p w:rsidR="00A27BE6" w:rsidRDefault="005F75B5">
      <w:pPr>
        <w:pStyle w:val="ConsPlusNormal"/>
        <w:ind w:firstLine="540"/>
        <w:jc w:val="both"/>
      </w:pPr>
      <w:r>
        <w:t>3.2.2.6. Предоставление возможности получения Заказчиком консультаций по работе Систем по телефону, по электронной почте, через специальные сервисы и базы данных либо в офисе Исполнителя;</w:t>
      </w:r>
    </w:p>
    <w:p w:rsidR="00A27BE6" w:rsidRDefault="005F75B5">
      <w:pPr>
        <w:pStyle w:val="ConsPlusNormal"/>
        <w:ind w:firstLine="540"/>
        <w:jc w:val="both"/>
      </w:pPr>
      <w:r>
        <w:t>3.2.2.7. Предоставление другой информации и материалов;</w:t>
      </w:r>
    </w:p>
    <w:p w:rsidR="00A27BE6" w:rsidRDefault="005F75B5">
      <w:pPr>
        <w:pStyle w:val="ConsPlusNormal"/>
        <w:ind w:firstLine="540"/>
        <w:jc w:val="both"/>
      </w:pPr>
      <w:r>
        <w:t>3.2.2.8. Предоставление иных услуг сопровождению адаптированных Исполнителем экземпляров Систем.</w:t>
      </w:r>
    </w:p>
    <w:p w:rsidR="00A27BE6" w:rsidRDefault="005F75B5">
      <w:pPr>
        <w:pStyle w:val="afc"/>
        <w:spacing w:line="252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3.3.</w:t>
      </w:r>
      <w:r>
        <w:rPr>
          <w:sz w:val="24"/>
          <w:szCs w:val="24"/>
        </w:rPr>
        <w:tab/>
        <w:t>По запросам сотрудников Заказчика выполняются следующие работы:</w:t>
      </w:r>
    </w:p>
    <w:p w:rsidR="00A27BE6" w:rsidRDefault="005F75B5">
      <w:pPr>
        <w:pStyle w:val="afc"/>
        <w:spacing w:line="252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Помощь пользователям при затруднениях в поиске необходимых документов по телефону «Горячей линии»;</w:t>
      </w:r>
    </w:p>
    <w:p w:rsidR="00A27BE6" w:rsidRDefault="005F75B5">
      <w:pPr>
        <w:pStyle w:val="afc"/>
        <w:spacing w:line="252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Предоставление индивидуальных подборок документов по конкретным вопросам. Сроки предоставления информации определяются Исполнителем и согласовываются Заказчиком;</w:t>
      </w:r>
    </w:p>
    <w:p w:rsidR="00A27BE6" w:rsidRDefault="005F75B5">
      <w:pPr>
        <w:pStyle w:val="afc"/>
        <w:spacing w:line="252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Помощь пользователям в поиске документов по интересующей тематике. Сроки выполнения услуги определяются Исполнителем и согласовываются с Заказчиком;</w:t>
      </w:r>
    </w:p>
    <w:p w:rsidR="00A27BE6" w:rsidRDefault="005F75B5">
      <w:pPr>
        <w:pStyle w:val="afc"/>
        <w:spacing w:line="252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Индивидуальное обучение пользователей на рабочих местах Заказчика, дата и время согласовываются;</w:t>
      </w:r>
    </w:p>
    <w:p w:rsidR="00A27BE6" w:rsidRDefault="005F75B5">
      <w:pPr>
        <w:pStyle w:val="afc"/>
        <w:spacing w:line="252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Презентации новшеств и обучение пользователей на выездных семинарах или в специально оборудованном учебном классе компании.</w:t>
      </w:r>
    </w:p>
    <w:p w:rsidR="00A27BE6" w:rsidRDefault="005F75B5">
      <w:pPr>
        <w:pStyle w:val="afc"/>
        <w:spacing w:line="252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•</w:t>
      </w:r>
      <w:r>
        <w:rPr>
          <w:sz w:val="24"/>
          <w:szCs w:val="24"/>
        </w:rPr>
        <w:tab/>
        <w:t xml:space="preserve"> «Техническая поддержка» - консультации по техническим вопросам, по работе с системами и их обслуживанию.</w:t>
      </w:r>
    </w:p>
    <w:p w:rsidR="00A27BE6" w:rsidRDefault="005F75B5">
      <w:pPr>
        <w:pStyle w:val="afc"/>
        <w:spacing w:line="252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3.4.</w:t>
      </w:r>
      <w:r>
        <w:rPr>
          <w:sz w:val="24"/>
          <w:szCs w:val="24"/>
        </w:rPr>
        <w:tab/>
        <w:t>Устранение Исполнителем ошибок Системы в течение 1-2 рабочих дней.</w:t>
      </w:r>
    </w:p>
    <w:p w:rsidR="00A27BE6" w:rsidRDefault="005F75B5">
      <w:pPr>
        <w:pStyle w:val="afc"/>
        <w:spacing w:line="252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3.5. Исполнитель должен обеспечить возможность использования комплекта Систем 24 часа в сутки 7 дней в неделю, за исключением времени перерывов в предоставлении услуг, связанных с заменой оборудования, программного обеспечения и/или проведения других ремонтных или планово-профилактических работ на серверном оборудовании. Использование комплекта возможно под управлением специальной копии Системы с электронного устройства, на котором она установлена.</w:t>
      </w:r>
    </w:p>
    <w:p w:rsidR="00A27BE6" w:rsidRDefault="005F75B5">
      <w:pPr>
        <w:pStyle w:val="ConsPlusNormal"/>
        <w:ind w:firstLine="540"/>
        <w:jc w:val="both"/>
      </w:pPr>
      <w:r>
        <w:t>Система может содержать информационное сообщение о наименовании и местонахождении правомерного пользователя комплекта Систем. Сообщение может быть показано не чаще одного раза в 24 часа.</w:t>
      </w:r>
    </w:p>
    <w:p w:rsidR="00A27BE6" w:rsidRDefault="005F75B5">
      <w:pPr>
        <w:pStyle w:val="ConsPlusNormal"/>
        <w:ind w:firstLine="540"/>
        <w:jc w:val="both"/>
      </w:pPr>
      <w:r>
        <w:t>3.6. После получения соответствующего уведомления от Заказчика обеспечивается поставка экземпляров Систем, указанных в п. 2.1.1, работоспособных на клиентских АРМ под управлением ОС «Альт рабочая станция» с установленным пакетом «Р7-Офис» (без изменения стоимости контракта).</w:t>
      </w:r>
    </w:p>
    <w:p w:rsidR="00A27BE6" w:rsidRDefault="005F75B5">
      <w:pPr>
        <w:pStyle w:val="1"/>
        <w:pageBreakBefore w:val="0"/>
        <w:numPr>
          <w:ilvl w:val="0"/>
          <w:numId w:val="4"/>
        </w:numPr>
        <w:tabs>
          <w:tab w:val="clear" w:pos="1069"/>
          <w:tab w:val="left" w:pos="284"/>
        </w:tabs>
        <w:spacing w:before="240" w:after="60" w:line="276" w:lineRule="auto"/>
        <w:ind w:left="0" w:firstLine="0"/>
        <w:jc w:val="both"/>
        <w:rPr>
          <w:rFonts w:ascii="Times New Roman" w:hAnsi="Times New Roman"/>
          <w:caps w:val="0"/>
          <w:szCs w:val="24"/>
        </w:rPr>
      </w:pPr>
      <w:bookmarkStart w:id="18" w:name="_Toc430272334"/>
      <w:bookmarkStart w:id="19" w:name="_Toc469497165"/>
      <w:bookmarkStart w:id="20" w:name="_Toc236148525"/>
      <w:r>
        <w:rPr>
          <w:rFonts w:ascii="Times New Roman" w:hAnsi="Times New Roman"/>
          <w:caps w:val="0"/>
          <w:szCs w:val="24"/>
        </w:rPr>
        <w:t>Контроль качества</w:t>
      </w:r>
      <w:bookmarkEnd w:id="18"/>
      <w:bookmarkEnd w:id="19"/>
      <w:bookmarkEnd w:id="20"/>
    </w:p>
    <w:p w:rsidR="00A27BE6" w:rsidRDefault="005F75B5">
      <w:pPr>
        <w:pStyle w:val="afc"/>
        <w:spacing w:line="252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Заказчик осуществляет контроль качества обслуживания на основании встроенной в СПС «Консультант Плюс» системы уведомлений об обновлениях.</w:t>
      </w:r>
    </w:p>
    <w:p w:rsidR="00A27BE6" w:rsidRDefault="005F75B5">
      <w:pPr>
        <w:pStyle w:val="1"/>
        <w:pageBreakBefore w:val="0"/>
        <w:numPr>
          <w:ilvl w:val="0"/>
          <w:numId w:val="4"/>
        </w:numPr>
        <w:tabs>
          <w:tab w:val="clear" w:pos="1069"/>
          <w:tab w:val="left" w:pos="284"/>
        </w:tabs>
        <w:spacing w:before="240" w:after="60" w:line="276" w:lineRule="auto"/>
        <w:ind w:left="0" w:firstLine="0"/>
        <w:jc w:val="both"/>
        <w:rPr>
          <w:rFonts w:ascii="Times New Roman" w:hAnsi="Times New Roman"/>
          <w:caps w:val="0"/>
          <w:szCs w:val="24"/>
        </w:rPr>
      </w:pPr>
      <w:bookmarkStart w:id="21" w:name="_Toc419786968"/>
      <w:bookmarkStart w:id="22" w:name="_Toc433123009"/>
      <w:bookmarkStart w:id="23" w:name="_Toc469497166"/>
      <w:bookmarkStart w:id="24" w:name="_Toc419266630"/>
      <w:bookmarkStart w:id="25" w:name="_Toc419275218"/>
      <w:bookmarkStart w:id="26" w:name="_Ref528393544"/>
      <w:bookmarkStart w:id="27" w:name="_Ref51585509"/>
      <w:bookmarkStart w:id="28" w:name="_Ref88833183"/>
      <w:bookmarkStart w:id="29" w:name="_Ref88835603"/>
      <w:bookmarkStart w:id="30" w:name="_Toc88982813"/>
      <w:bookmarkStart w:id="31" w:name="_Toc97448954"/>
      <w:bookmarkStart w:id="32" w:name="_Toc98660537"/>
      <w:bookmarkStart w:id="33" w:name="_Toc236148526"/>
      <w:r>
        <w:rPr>
          <w:rFonts w:ascii="Times New Roman" w:hAnsi="Times New Roman"/>
          <w:caps w:val="0"/>
          <w:szCs w:val="24"/>
        </w:rPr>
        <w:t>Требования к Исполнителю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A27BE6" w:rsidRDefault="005F75B5">
      <w:pPr>
        <w:pStyle w:val="afe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Участник должен являться правообладателем программного обеспечения или официальным Представителем правообладателя программного обеспечения и иметь права на распространение программного обеспечения в подтверждение чего должен предоставить документы, подтверждающие его права на распространение программного обеспечения.</w:t>
      </w:r>
    </w:p>
    <w:p w:rsidR="00A27BE6" w:rsidRDefault="005F75B5">
      <w:pPr>
        <w:tabs>
          <w:tab w:val="left" w:pos="-142"/>
        </w:tabs>
        <w:ind w:firstLine="567"/>
        <w:contextualSpacing/>
        <w:jc w:val="both"/>
        <w:outlineLvl w:val="1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Участник гарантирует обеспечение взаимодействия и совместимости услуг с имеющимися </w:t>
      </w:r>
      <w:r>
        <w:rPr>
          <w:bCs/>
          <w:sz w:val="24"/>
          <w:szCs w:val="24"/>
        </w:rPr>
        <w:t>у Заказчика экземплярами справочно-правовой системы КонсультантПлюс</w:t>
      </w:r>
      <w:r>
        <w:rPr>
          <w:sz w:val="24"/>
          <w:szCs w:val="24"/>
        </w:rPr>
        <w:t>. Специальное лицензионное программное обеспечение, которое будет использовано Участником для оказания услуг Заказчику, должно быть полностью совместимо с имеющимися у Заказчика экземплярами справочно-правовой системы КонсультантПлюс, а также с самостоятельно подготовленными на основании технологии КонсультантПлюс внутренними информационными ресурсами Заказчика (отдельные документы и подборки, перечни документов «на контроле», комментарии, технологические взаимосвязи собственных документов заказчика с системами КонсультантПлюс и т.д.).</w:t>
      </w:r>
    </w:p>
    <w:p w:rsidR="00A27BE6" w:rsidRDefault="005F75B5">
      <w:pPr>
        <w:pStyle w:val="afe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Участник должен гарантировать, что он обладает в необходимом объеме правами в отношении передаваемого Заказчику программного обеспечения. В случае если к Заказчику по договорам, заключенным по итогам проведенной конкурсной процедуры, будут предъявлены со стороны третьих лиц какие-либо претензии, вытекающие из нарушения участником их патентных, авторских или смежных прав, победитель обязуется принять на себя эти претензии и возместить Заказчику все убытки и расходы, понесенные Заказчиком в связи с нарушением таких прав, и за свой счет, и на свой риск незамедлительно принять меры к урегулированию заявленных претензий.</w:t>
      </w:r>
    </w:p>
    <w:p w:rsidR="00A27BE6" w:rsidRDefault="005F75B5">
      <w:pPr>
        <w:tabs>
          <w:tab w:val="num" w:pos="720"/>
          <w:tab w:val="left" w:pos="9360"/>
        </w:tabs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Участник гарантирует предоставление Заказчику документов, подтверждающих наличие у Участника необходимых прав на использование технологий и иных результатов интеллектуальной деятельности, и, в частности, копию лицензионного соглашения, подтверждающего, что специальное программное обеспечение, которое будет использовано Участником для оказания услуг Заказчику, полностью совместимо с имеющимися у Заказчика экземплярами справочно-правовой системы КонсультантПлюс, а также с самостоятельно подготовленными на основании технологии КонсультантПлюс внутренними информационными ресурсами пользователей  экземпляров справочно-правовой системы, установленных у Заказчика (отдельные документы и подборки, перечни документов «на контроле», комментарии, технологические взаимосвязи собственных документов заказчика с системами КонсультантПлюс и т.д.).</w:t>
      </w:r>
    </w:p>
    <w:p w:rsidR="00D67BFE" w:rsidRPr="00F824E1" w:rsidRDefault="00D67BFE" w:rsidP="00D67BFE">
      <w:pPr>
        <w:pStyle w:val="1"/>
        <w:pageBreakBefore w:val="0"/>
        <w:numPr>
          <w:ilvl w:val="0"/>
          <w:numId w:val="4"/>
        </w:numPr>
        <w:tabs>
          <w:tab w:val="clear" w:pos="1069"/>
          <w:tab w:val="num" w:pos="709"/>
          <w:tab w:val="left" w:pos="1276"/>
        </w:tabs>
        <w:spacing w:before="240" w:after="60"/>
        <w:ind w:left="0" w:firstLine="0"/>
        <w:rPr>
          <w:rFonts w:ascii="Times New Roman" w:hAnsi="Times New Roman"/>
          <w:szCs w:val="24"/>
        </w:rPr>
      </w:pPr>
      <w:bookmarkStart w:id="34" w:name="_Toc206072673"/>
      <w:bookmarkStart w:id="35" w:name="_Toc219448626"/>
      <w:bookmarkStart w:id="36" w:name="_Toc236148527"/>
      <w:r w:rsidRPr="000D7BF6">
        <w:rPr>
          <w:rFonts w:ascii="Times New Roman" w:hAnsi="Times New Roman"/>
          <w:szCs w:val="24"/>
        </w:rPr>
        <w:lastRenderedPageBreak/>
        <w:t>О мерах по предоставлению национального режима</w:t>
      </w:r>
      <w:bookmarkEnd w:id="34"/>
      <w:bookmarkEnd w:id="35"/>
      <w:bookmarkEnd w:id="36"/>
    </w:p>
    <w:p w:rsidR="00D67BFE" w:rsidRPr="000D7BF6" w:rsidRDefault="00D67BFE" w:rsidP="00D67BFE">
      <w:pPr>
        <w:ind w:firstLine="567"/>
        <w:jc w:val="both"/>
        <w:rPr>
          <w:iCs/>
          <w:snapToGrid w:val="0"/>
          <w:sz w:val="24"/>
          <w:szCs w:val="24"/>
        </w:rPr>
      </w:pPr>
      <w:r w:rsidRPr="000D7BF6">
        <w:rPr>
          <w:iCs/>
          <w:snapToGrid w:val="0"/>
          <w:sz w:val="24"/>
          <w:szCs w:val="24"/>
        </w:rPr>
        <w:t>Основание: постановление Правительства Росси</w:t>
      </w:r>
      <w:r w:rsidR="0079072F">
        <w:rPr>
          <w:iCs/>
          <w:snapToGrid w:val="0"/>
          <w:sz w:val="24"/>
          <w:szCs w:val="24"/>
        </w:rPr>
        <w:t>йской Федерации от 23.12.2024 №</w:t>
      </w:r>
      <w:r w:rsidRPr="000D7BF6">
        <w:rPr>
          <w:iCs/>
          <w:snapToGrid w:val="0"/>
          <w:sz w:val="24"/>
          <w:szCs w:val="24"/>
        </w:rPr>
        <w:t>1875 «</w:t>
      </w:r>
      <w:r>
        <w:rPr>
          <w:iCs/>
          <w:snapToGrid w:val="0"/>
          <w:sz w:val="24"/>
          <w:szCs w:val="24"/>
        </w:rPr>
        <w:t>О </w:t>
      </w:r>
      <w:r w:rsidRPr="000D7BF6">
        <w:rPr>
          <w:iCs/>
          <w:snapToGrid w:val="0"/>
          <w:sz w:val="24"/>
          <w:szCs w:val="24"/>
        </w:rPr>
        <w:t>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6"/>
        <w:gridCol w:w="7966"/>
      </w:tblGrid>
      <w:tr w:rsidR="00D67BFE" w:rsidRPr="002E4D87" w:rsidTr="008E00F0">
        <w:trPr>
          <w:trHeight w:val="20"/>
        </w:trPr>
        <w:tc>
          <w:tcPr>
            <w:tcW w:w="0" w:type="auto"/>
            <w:gridSpan w:val="2"/>
          </w:tcPr>
          <w:p w:rsidR="00D67BFE" w:rsidRPr="000D7BF6" w:rsidRDefault="00D67BFE" w:rsidP="008E00F0">
            <w:pPr>
              <w:jc w:val="center"/>
              <w:rPr>
                <w:iCs/>
                <w:snapToGrid w:val="0"/>
                <w:sz w:val="24"/>
                <w:szCs w:val="24"/>
              </w:rPr>
            </w:pPr>
            <w:r w:rsidRPr="000D7BF6">
              <w:rPr>
                <w:iCs/>
                <w:snapToGrid w:val="0"/>
                <w:sz w:val="24"/>
                <w:szCs w:val="24"/>
              </w:rPr>
              <w:t>Предоставление национального режима в соотв</w:t>
            </w:r>
            <w:r>
              <w:rPr>
                <w:iCs/>
                <w:snapToGrid w:val="0"/>
                <w:sz w:val="24"/>
                <w:szCs w:val="24"/>
              </w:rPr>
              <w:t>етствии с ПП 1875 от 23.12.2024</w:t>
            </w:r>
          </w:p>
        </w:tc>
      </w:tr>
      <w:tr w:rsidR="00D67BFE" w:rsidRPr="002E4D87" w:rsidTr="008E00F0">
        <w:trPr>
          <w:trHeight w:val="20"/>
        </w:trPr>
        <w:tc>
          <w:tcPr>
            <w:tcW w:w="0" w:type="auto"/>
          </w:tcPr>
          <w:p w:rsidR="00D67BFE" w:rsidRPr="000D7BF6" w:rsidRDefault="00D67BFE" w:rsidP="008E00F0">
            <w:pPr>
              <w:jc w:val="center"/>
              <w:rPr>
                <w:iCs/>
                <w:snapToGrid w:val="0"/>
                <w:sz w:val="24"/>
                <w:szCs w:val="24"/>
              </w:rPr>
            </w:pPr>
            <w:r w:rsidRPr="000D7BF6">
              <w:rPr>
                <w:iCs/>
                <w:snapToGrid w:val="0"/>
                <w:sz w:val="24"/>
                <w:szCs w:val="24"/>
              </w:rPr>
              <w:t xml:space="preserve">ОКПД 2 </w:t>
            </w:r>
          </w:p>
        </w:tc>
        <w:tc>
          <w:tcPr>
            <w:tcW w:w="0" w:type="auto"/>
          </w:tcPr>
          <w:p w:rsidR="00D67BFE" w:rsidRPr="000D7BF6" w:rsidRDefault="00D67BFE" w:rsidP="008E00F0">
            <w:pPr>
              <w:jc w:val="center"/>
              <w:rPr>
                <w:iCs/>
                <w:snapToGrid w:val="0"/>
                <w:sz w:val="24"/>
                <w:szCs w:val="24"/>
              </w:rPr>
            </w:pPr>
            <w:r w:rsidRPr="000D7BF6">
              <w:rPr>
                <w:iCs/>
                <w:snapToGrid w:val="0"/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D67BFE" w:rsidRPr="002E4D87" w:rsidTr="008E00F0">
        <w:trPr>
          <w:trHeight w:val="20"/>
        </w:trPr>
        <w:tc>
          <w:tcPr>
            <w:tcW w:w="0" w:type="auto"/>
            <w:shd w:val="clear" w:color="auto" w:fill="auto"/>
          </w:tcPr>
          <w:p w:rsidR="00D67BFE" w:rsidRPr="000D7BF6" w:rsidRDefault="00D67BFE" w:rsidP="00B05E74">
            <w:pPr>
              <w:jc w:val="center"/>
              <w:rPr>
                <w:iCs/>
                <w:snapToGrid w:val="0"/>
                <w:sz w:val="24"/>
                <w:szCs w:val="24"/>
              </w:rPr>
            </w:pPr>
            <w:r>
              <w:rPr>
                <w:iCs/>
                <w:snapToGrid w:val="0"/>
                <w:sz w:val="24"/>
                <w:szCs w:val="24"/>
              </w:rPr>
              <w:t>62.02.</w:t>
            </w:r>
            <w:r w:rsidR="00B05E74">
              <w:rPr>
                <w:iCs/>
                <w:snapToGrid w:val="0"/>
                <w:sz w:val="24"/>
                <w:szCs w:val="24"/>
              </w:rPr>
              <w:t>3</w:t>
            </w:r>
            <w:r>
              <w:rPr>
                <w:iCs/>
                <w:snapToGrid w:val="0"/>
                <w:sz w:val="24"/>
                <w:szCs w:val="24"/>
              </w:rPr>
              <w:t>0</w:t>
            </w:r>
            <w:r w:rsidRPr="000D7BF6">
              <w:rPr>
                <w:iCs/>
                <w:snapToGrid w:val="0"/>
                <w:sz w:val="24"/>
                <w:szCs w:val="24"/>
              </w:rPr>
              <w:t>.000</w:t>
            </w:r>
          </w:p>
        </w:tc>
        <w:tc>
          <w:tcPr>
            <w:tcW w:w="0" w:type="auto"/>
            <w:shd w:val="clear" w:color="auto" w:fill="auto"/>
          </w:tcPr>
          <w:p w:rsidR="00D67BFE" w:rsidRPr="000D7BF6" w:rsidRDefault="00D67BFE" w:rsidP="008E00F0">
            <w:pPr>
              <w:jc w:val="center"/>
              <w:rPr>
                <w:iCs/>
                <w:snapToGrid w:val="0"/>
                <w:sz w:val="24"/>
                <w:szCs w:val="24"/>
              </w:rPr>
            </w:pPr>
            <w:r>
              <w:rPr>
                <w:iCs/>
                <w:snapToGrid w:val="0"/>
                <w:sz w:val="24"/>
                <w:szCs w:val="24"/>
              </w:rPr>
              <w:t>запрет</w:t>
            </w:r>
          </w:p>
        </w:tc>
      </w:tr>
    </w:tbl>
    <w:p w:rsidR="00D67BFE" w:rsidRDefault="00D67BFE">
      <w:pPr>
        <w:tabs>
          <w:tab w:val="num" w:pos="720"/>
          <w:tab w:val="left" w:pos="9360"/>
        </w:tabs>
        <w:ind w:firstLine="567"/>
        <w:contextualSpacing/>
        <w:jc w:val="both"/>
        <w:rPr>
          <w:sz w:val="24"/>
          <w:szCs w:val="24"/>
        </w:rPr>
      </w:pPr>
    </w:p>
    <w:p w:rsidR="00A27BE6" w:rsidRDefault="00A27BE6">
      <w:pPr>
        <w:pStyle w:val="0"/>
        <w:spacing w:after="120"/>
        <w:rPr>
          <w:color w:val="auto"/>
          <w:szCs w:val="24"/>
        </w:rPr>
      </w:pPr>
    </w:p>
    <w:p w:rsidR="00A27BE6" w:rsidRDefault="005F75B5">
      <w:pPr>
        <w:ind w:firstLine="567"/>
        <w:rPr>
          <w:rFonts w:eastAsia="Times New Roman"/>
          <w:b/>
          <w:sz w:val="24"/>
          <w:szCs w:val="24"/>
          <w:lang w:val="en-US"/>
        </w:rPr>
      </w:pPr>
      <w:r>
        <w:rPr>
          <w:rFonts w:eastAsia="Times New Roman"/>
          <w:b/>
          <w:sz w:val="24"/>
          <w:szCs w:val="24"/>
          <w:lang w:val="en-US"/>
        </w:rPr>
        <w:t>СОСТАВИЛ</w:t>
      </w:r>
      <w:r>
        <w:rPr>
          <w:rFonts w:eastAsia="Times New Roman"/>
          <w:b/>
          <w:sz w:val="24"/>
          <w:szCs w:val="24"/>
        </w:rPr>
        <w:t>И</w:t>
      </w:r>
      <w:r>
        <w:rPr>
          <w:rFonts w:eastAsia="Times New Roman"/>
          <w:b/>
          <w:sz w:val="24"/>
          <w:szCs w:val="24"/>
          <w:lang w:val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8"/>
        <w:gridCol w:w="2581"/>
        <w:gridCol w:w="1948"/>
        <w:gridCol w:w="1341"/>
        <w:gridCol w:w="1471"/>
      </w:tblGrid>
      <w:tr w:rsidR="00A27BE6">
        <w:tc>
          <w:tcPr>
            <w:tcW w:w="2359" w:type="dxa"/>
            <w:shd w:val="clear" w:color="auto" w:fill="auto"/>
            <w:vAlign w:val="center"/>
          </w:tcPr>
          <w:p w:rsidR="00A27BE6" w:rsidRDefault="005F75B5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A27BE6" w:rsidRDefault="005F75B5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Должность исполнителя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A27BE6" w:rsidRDefault="005F75B5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ФИО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A27BE6" w:rsidRDefault="005F75B5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Подпись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A27BE6" w:rsidRDefault="005F75B5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Дата</w:t>
            </w:r>
          </w:p>
        </w:tc>
      </w:tr>
      <w:tr w:rsidR="00A27BE6">
        <w:tc>
          <w:tcPr>
            <w:tcW w:w="2359" w:type="dxa"/>
            <w:shd w:val="clear" w:color="auto" w:fill="auto"/>
          </w:tcPr>
          <w:p w:rsidR="00A27BE6" w:rsidRDefault="005F75B5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Филиал ПАО «Россети Центр и Приволжье» - «Тулэнерго»</w:t>
            </w:r>
          </w:p>
        </w:tc>
        <w:tc>
          <w:tcPr>
            <w:tcW w:w="2804" w:type="dxa"/>
            <w:shd w:val="clear" w:color="auto" w:fill="auto"/>
          </w:tcPr>
          <w:p w:rsidR="00A27BE6" w:rsidRDefault="005F75B5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Начальник отдела эксплуатации ИТ службы эксплуатации СДТУ и ИТ управления КиТ АСУ</w:t>
            </w:r>
          </w:p>
        </w:tc>
        <w:tc>
          <w:tcPr>
            <w:tcW w:w="2125" w:type="dxa"/>
            <w:shd w:val="clear" w:color="auto" w:fill="auto"/>
          </w:tcPr>
          <w:p w:rsidR="00A27BE6" w:rsidRDefault="005F75B5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Душанин М.В.</w:t>
            </w:r>
          </w:p>
        </w:tc>
        <w:tc>
          <w:tcPr>
            <w:tcW w:w="1395" w:type="dxa"/>
            <w:shd w:val="clear" w:color="auto" w:fill="auto"/>
          </w:tcPr>
          <w:p w:rsidR="00A27BE6" w:rsidRDefault="00A27BE6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11" w:type="dxa"/>
            <w:shd w:val="clear" w:color="auto" w:fill="auto"/>
          </w:tcPr>
          <w:p w:rsidR="00A27BE6" w:rsidRDefault="005F75B5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__.__.20</w:t>
            </w:r>
            <w:r>
              <w:rPr>
                <w:rFonts w:eastAsia="Times New Roman"/>
                <w:bCs/>
                <w:sz w:val="24"/>
                <w:szCs w:val="24"/>
                <w:lang w:val="en-US"/>
              </w:rPr>
              <w:t>2</w:t>
            </w:r>
            <w:r w:rsidR="005A6133">
              <w:rPr>
                <w:rFonts w:eastAsia="Times New Roman"/>
                <w:bCs/>
                <w:sz w:val="24"/>
                <w:szCs w:val="24"/>
              </w:rPr>
              <w:t>6</w:t>
            </w:r>
          </w:p>
        </w:tc>
      </w:tr>
    </w:tbl>
    <w:p w:rsidR="00A27BE6" w:rsidRDefault="00A27BE6">
      <w:pPr>
        <w:pStyle w:val="0"/>
        <w:spacing w:after="120"/>
        <w:rPr>
          <w:color w:val="auto"/>
          <w:szCs w:val="24"/>
        </w:rPr>
      </w:pPr>
    </w:p>
    <w:sectPr w:rsidR="00A27BE6">
      <w:footerReference w:type="default" r:id="rId8"/>
      <w:type w:val="continuous"/>
      <w:pgSz w:w="11909" w:h="16834"/>
      <w:pgMar w:top="568" w:right="885" w:bottom="720" w:left="1661" w:header="284" w:footer="445" w:gutter="0"/>
      <w:cols w:space="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BE6" w:rsidRDefault="005F75B5">
      <w:r>
        <w:separator/>
      </w:r>
    </w:p>
  </w:endnote>
  <w:endnote w:type="continuationSeparator" w:id="0">
    <w:p w:rsidR="00A27BE6" w:rsidRDefault="005F7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nsultant">
    <w:charset w:val="CC"/>
    <w:family w:val="moder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3182104"/>
      <w:docPartObj>
        <w:docPartGallery w:val="Page Numbers (Bottom of Page)"/>
        <w:docPartUnique/>
      </w:docPartObj>
    </w:sdtPr>
    <w:sdtEndPr/>
    <w:sdtContent>
      <w:p w:rsidR="00A27BE6" w:rsidRDefault="005F75B5">
        <w:pPr>
          <w:pStyle w:val="af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D47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BE6" w:rsidRDefault="005F75B5">
      <w:r>
        <w:separator/>
      </w:r>
    </w:p>
  </w:footnote>
  <w:footnote w:type="continuationSeparator" w:id="0">
    <w:p w:rsidR="00A27BE6" w:rsidRDefault="005F75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3141"/>
    <w:multiLevelType w:val="hybridMultilevel"/>
    <w:tmpl w:val="6E589062"/>
    <w:lvl w:ilvl="0" w:tplc="9782012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  <w:sz w:val="24"/>
        <w:szCs w:val="24"/>
      </w:rPr>
    </w:lvl>
    <w:lvl w:ilvl="1" w:tplc="17D6B106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D464A508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A9EAFAB4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7D5CC3B2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4C977C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CC2B518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CACC6FCA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1BE44594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050F4F47"/>
    <w:multiLevelType w:val="multilevel"/>
    <w:tmpl w:val="34C620E0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C85031"/>
    <w:multiLevelType w:val="hybridMultilevel"/>
    <w:tmpl w:val="64AEDF54"/>
    <w:lvl w:ilvl="0" w:tplc="523C5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9232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08B6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8655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BCBE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3079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B2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EC863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6251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F587A"/>
    <w:multiLevelType w:val="hybridMultilevel"/>
    <w:tmpl w:val="05CEFC1E"/>
    <w:lvl w:ilvl="0" w:tplc="ADA41AF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8CB20C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F4CC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362A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B684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4255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FABC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4C26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98A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A7551"/>
    <w:multiLevelType w:val="hybridMultilevel"/>
    <w:tmpl w:val="F8EAE41A"/>
    <w:lvl w:ilvl="0" w:tplc="6AF00CD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EEB2D508">
      <w:start w:val="1"/>
      <w:numFmt w:val="lowerLetter"/>
      <w:lvlText w:val="%2."/>
      <w:lvlJc w:val="left"/>
      <w:pPr>
        <w:ind w:left="1437" w:hanging="360"/>
      </w:pPr>
    </w:lvl>
    <w:lvl w:ilvl="2" w:tplc="1E120B4A">
      <w:start w:val="1"/>
      <w:numFmt w:val="lowerRoman"/>
      <w:lvlText w:val="%3."/>
      <w:lvlJc w:val="right"/>
      <w:pPr>
        <w:ind w:left="2157" w:hanging="180"/>
      </w:pPr>
    </w:lvl>
    <w:lvl w:ilvl="3" w:tplc="88802A90">
      <w:start w:val="1"/>
      <w:numFmt w:val="decimal"/>
      <w:lvlText w:val="%4."/>
      <w:lvlJc w:val="left"/>
      <w:pPr>
        <w:ind w:left="2877" w:hanging="360"/>
      </w:pPr>
    </w:lvl>
    <w:lvl w:ilvl="4" w:tplc="547A5496">
      <w:start w:val="1"/>
      <w:numFmt w:val="lowerLetter"/>
      <w:lvlText w:val="%5."/>
      <w:lvlJc w:val="left"/>
      <w:pPr>
        <w:ind w:left="3597" w:hanging="360"/>
      </w:pPr>
    </w:lvl>
    <w:lvl w:ilvl="5" w:tplc="7C38F996">
      <w:start w:val="1"/>
      <w:numFmt w:val="lowerRoman"/>
      <w:lvlText w:val="%6."/>
      <w:lvlJc w:val="right"/>
      <w:pPr>
        <w:ind w:left="4317" w:hanging="180"/>
      </w:pPr>
    </w:lvl>
    <w:lvl w:ilvl="6" w:tplc="8AA8F23A">
      <w:start w:val="1"/>
      <w:numFmt w:val="decimal"/>
      <w:lvlText w:val="%7."/>
      <w:lvlJc w:val="left"/>
      <w:pPr>
        <w:ind w:left="5037" w:hanging="360"/>
      </w:pPr>
    </w:lvl>
    <w:lvl w:ilvl="7" w:tplc="658073C4">
      <w:start w:val="1"/>
      <w:numFmt w:val="lowerLetter"/>
      <w:lvlText w:val="%8."/>
      <w:lvlJc w:val="left"/>
      <w:pPr>
        <w:ind w:left="5757" w:hanging="360"/>
      </w:pPr>
    </w:lvl>
    <w:lvl w:ilvl="8" w:tplc="B26AFC76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0BAF721F"/>
    <w:multiLevelType w:val="hybridMultilevel"/>
    <w:tmpl w:val="D8DCFF98"/>
    <w:lvl w:ilvl="0" w:tplc="3230CE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B60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625E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B4AE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1841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6604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1CFD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0680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1CA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96D2C"/>
    <w:multiLevelType w:val="multilevel"/>
    <w:tmpl w:val="8F82DB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5144291"/>
    <w:multiLevelType w:val="hybridMultilevel"/>
    <w:tmpl w:val="D41EFAA6"/>
    <w:lvl w:ilvl="0" w:tplc="449694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E891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282C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EC66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C81B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A095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2222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2806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A200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1F5FDA"/>
    <w:multiLevelType w:val="multilevel"/>
    <w:tmpl w:val="2E5288A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9" w15:restartNumberingAfterBreak="0">
    <w:nsid w:val="1D0801A8"/>
    <w:multiLevelType w:val="hybridMultilevel"/>
    <w:tmpl w:val="78CE06FA"/>
    <w:lvl w:ilvl="0" w:tplc="02D647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26F2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152CD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146C89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46C5A8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68EB9B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388C9D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91E2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A2063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E50133B"/>
    <w:multiLevelType w:val="hybridMultilevel"/>
    <w:tmpl w:val="D974D7FA"/>
    <w:lvl w:ilvl="0" w:tplc="37D676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E9ECB0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BB2B10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308355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CE044E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DFA768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EBAB3D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86ED89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A2831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F36928"/>
    <w:multiLevelType w:val="multilevel"/>
    <w:tmpl w:val="DBAC01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3534BD"/>
    <w:multiLevelType w:val="hybridMultilevel"/>
    <w:tmpl w:val="FF503632"/>
    <w:lvl w:ilvl="0" w:tplc="72885D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D4B3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50ABE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C8BD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E4A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C84D6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1EBF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E43BD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8080B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97F69"/>
    <w:multiLevelType w:val="hybridMultilevel"/>
    <w:tmpl w:val="451480CC"/>
    <w:lvl w:ilvl="0" w:tplc="A5BA69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EBD6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10DAC5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AB9C0E7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E5E1AB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C3B0AEF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8B8AA02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E40250A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439C060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3C0F514E"/>
    <w:multiLevelType w:val="multilevel"/>
    <w:tmpl w:val="66A8A65E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15" w15:restartNumberingAfterBreak="0">
    <w:nsid w:val="3C444F57"/>
    <w:multiLevelType w:val="hybridMultilevel"/>
    <w:tmpl w:val="E0E2C762"/>
    <w:lvl w:ilvl="0" w:tplc="9E209F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7288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C46F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2AFA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089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3469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6E40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D4C3E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C030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5849FE"/>
    <w:multiLevelType w:val="hybridMultilevel"/>
    <w:tmpl w:val="9E10442A"/>
    <w:lvl w:ilvl="0" w:tplc="6AEE99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D1076B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94C8A8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B927FC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BFCBCB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0B240C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AAA385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850BCB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C98F1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7B9473E"/>
    <w:multiLevelType w:val="hybridMultilevel"/>
    <w:tmpl w:val="A14A173A"/>
    <w:lvl w:ilvl="0" w:tplc="7826E8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99453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EF679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8DC457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03AD3F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8C62C5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EC2796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5AA6EB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096849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7F6DCE"/>
    <w:multiLevelType w:val="hybridMultilevel"/>
    <w:tmpl w:val="AE78BF52"/>
    <w:lvl w:ilvl="0" w:tplc="4E7075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1D21F3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51A09C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10EDE8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DD2EDC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D304C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5544FC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664558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B94CE7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11417F"/>
    <w:multiLevelType w:val="hybridMultilevel"/>
    <w:tmpl w:val="DD64F5A6"/>
    <w:lvl w:ilvl="0" w:tplc="96FE2F96">
      <w:start w:val="1"/>
      <w:numFmt w:val="bullet"/>
      <w:lvlText w:val="*"/>
      <w:lvlJc w:val="left"/>
    </w:lvl>
    <w:lvl w:ilvl="1" w:tplc="0E262C1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66AE12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4506F6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2A6D48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F96E1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4C041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826CA3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D0881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5A966FF8"/>
    <w:multiLevelType w:val="multilevel"/>
    <w:tmpl w:val="057A7110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21" w15:restartNumberingAfterBreak="0">
    <w:nsid w:val="5BB15898"/>
    <w:multiLevelType w:val="multilevel"/>
    <w:tmpl w:val="FFD2E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5CC12C44"/>
    <w:multiLevelType w:val="multilevel"/>
    <w:tmpl w:val="AA88D3FE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23" w15:restartNumberingAfterBreak="0">
    <w:nsid w:val="652F7A8D"/>
    <w:multiLevelType w:val="hybridMultilevel"/>
    <w:tmpl w:val="8086F5E8"/>
    <w:lvl w:ilvl="0" w:tplc="9168B1F0">
      <w:start w:val="1"/>
      <w:numFmt w:val="bullet"/>
      <w:lvlText w:val="-"/>
      <w:lvlJc w:val="left"/>
      <w:pPr>
        <w:ind w:left="739" w:hanging="360"/>
      </w:pPr>
      <w:rPr>
        <w:rFonts w:ascii="Arial" w:hAnsi="Arial" w:hint="default"/>
      </w:rPr>
    </w:lvl>
    <w:lvl w:ilvl="1" w:tplc="FA2869CA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F814C50C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D1AE8814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C5A5988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219CB426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AF32B8C6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11184BDC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ABF6A58A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24" w15:restartNumberingAfterBreak="0">
    <w:nsid w:val="69012612"/>
    <w:multiLevelType w:val="hybridMultilevel"/>
    <w:tmpl w:val="5860C47A"/>
    <w:lvl w:ilvl="0" w:tplc="21AC31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622C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90239D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D6F56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7EC91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95C35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4072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5E280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DC89CE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212EF"/>
    <w:multiLevelType w:val="hybridMultilevel"/>
    <w:tmpl w:val="039AA360"/>
    <w:lvl w:ilvl="0" w:tplc="0262BEA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333E3B3E">
      <w:start w:val="1"/>
      <w:numFmt w:val="lowerLetter"/>
      <w:lvlText w:val="%2."/>
      <w:lvlJc w:val="left"/>
      <w:pPr>
        <w:ind w:left="1437" w:hanging="360"/>
      </w:pPr>
    </w:lvl>
    <w:lvl w:ilvl="2" w:tplc="1F649CBA">
      <w:start w:val="1"/>
      <w:numFmt w:val="lowerRoman"/>
      <w:lvlText w:val="%3."/>
      <w:lvlJc w:val="right"/>
      <w:pPr>
        <w:ind w:left="2157" w:hanging="180"/>
      </w:pPr>
    </w:lvl>
    <w:lvl w:ilvl="3" w:tplc="FAB24A40">
      <w:start w:val="1"/>
      <w:numFmt w:val="decimal"/>
      <w:lvlText w:val="%4."/>
      <w:lvlJc w:val="left"/>
      <w:pPr>
        <w:ind w:left="2877" w:hanging="360"/>
      </w:pPr>
    </w:lvl>
    <w:lvl w:ilvl="4" w:tplc="E5D6DDFA">
      <w:start w:val="1"/>
      <w:numFmt w:val="lowerLetter"/>
      <w:lvlText w:val="%5."/>
      <w:lvlJc w:val="left"/>
      <w:pPr>
        <w:ind w:left="3597" w:hanging="360"/>
      </w:pPr>
    </w:lvl>
    <w:lvl w:ilvl="5" w:tplc="558A17F0">
      <w:start w:val="1"/>
      <w:numFmt w:val="lowerRoman"/>
      <w:lvlText w:val="%6."/>
      <w:lvlJc w:val="right"/>
      <w:pPr>
        <w:ind w:left="4317" w:hanging="180"/>
      </w:pPr>
    </w:lvl>
    <w:lvl w:ilvl="6" w:tplc="C55A8536">
      <w:start w:val="1"/>
      <w:numFmt w:val="decimal"/>
      <w:lvlText w:val="%7."/>
      <w:lvlJc w:val="left"/>
      <w:pPr>
        <w:ind w:left="5037" w:hanging="360"/>
      </w:pPr>
    </w:lvl>
    <w:lvl w:ilvl="7" w:tplc="091E0A28">
      <w:start w:val="1"/>
      <w:numFmt w:val="lowerLetter"/>
      <w:lvlText w:val="%8."/>
      <w:lvlJc w:val="left"/>
      <w:pPr>
        <w:ind w:left="5757" w:hanging="360"/>
      </w:pPr>
    </w:lvl>
    <w:lvl w:ilvl="8" w:tplc="ED322CEC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6AE102F4"/>
    <w:multiLevelType w:val="hybridMultilevel"/>
    <w:tmpl w:val="FB8A66FE"/>
    <w:lvl w:ilvl="0" w:tplc="AFEEDCD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AF4A4FA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B05E895A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D254880A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4BF6A4C6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CFF0D1CC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FC2E8D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D77E8434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45F2BF3C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75842998"/>
    <w:multiLevelType w:val="multilevel"/>
    <w:tmpl w:val="C456B1A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786B71D1"/>
    <w:multiLevelType w:val="hybridMultilevel"/>
    <w:tmpl w:val="59A0C02E"/>
    <w:lvl w:ilvl="0" w:tplc="5BFC6FE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97E4AAFE">
      <w:start w:val="1"/>
      <w:numFmt w:val="lowerLetter"/>
      <w:lvlText w:val="%2."/>
      <w:lvlJc w:val="left"/>
      <w:pPr>
        <w:ind w:left="1437" w:hanging="360"/>
      </w:pPr>
    </w:lvl>
    <w:lvl w:ilvl="2" w:tplc="68D8B81C">
      <w:start w:val="1"/>
      <w:numFmt w:val="lowerRoman"/>
      <w:lvlText w:val="%3."/>
      <w:lvlJc w:val="right"/>
      <w:pPr>
        <w:ind w:left="2157" w:hanging="180"/>
      </w:pPr>
    </w:lvl>
    <w:lvl w:ilvl="3" w:tplc="93C46F2E">
      <w:start w:val="1"/>
      <w:numFmt w:val="decimal"/>
      <w:lvlText w:val="%4."/>
      <w:lvlJc w:val="left"/>
      <w:pPr>
        <w:ind w:left="2877" w:hanging="360"/>
      </w:pPr>
    </w:lvl>
    <w:lvl w:ilvl="4" w:tplc="C93A60E0">
      <w:start w:val="1"/>
      <w:numFmt w:val="lowerLetter"/>
      <w:lvlText w:val="%5."/>
      <w:lvlJc w:val="left"/>
      <w:pPr>
        <w:ind w:left="3597" w:hanging="360"/>
      </w:pPr>
    </w:lvl>
    <w:lvl w:ilvl="5" w:tplc="E0581F7C">
      <w:start w:val="1"/>
      <w:numFmt w:val="lowerRoman"/>
      <w:lvlText w:val="%6."/>
      <w:lvlJc w:val="right"/>
      <w:pPr>
        <w:ind w:left="4317" w:hanging="180"/>
      </w:pPr>
    </w:lvl>
    <w:lvl w:ilvl="6" w:tplc="312CB2C6">
      <w:start w:val="1"/>
      <w:numFmt w:val="decimal"/>
      <w:lvlText w:val="%7."/>
      <w:lvlJc w:val="left"/>
      <w:pPr>
        <w:ind w:left="5037" w:hanging="360"/>
      </w:pPr>
    </w:lvl>
    <w:lvl w:ilvl="7" w:tplc="FAB81052">
      <w:start w:val="1"/>
      <w:numFmt w:val="lowerLetter"/>
      <w:lvlText w:val="%8."/>
      <w:lvlJc w:val="left"/>
      <w:pPr>
        <w:ind w:left="5757" w:hanging="360"/>
      </w:pPr>
    </w:lvl>
    <w:lvl w:ilvl="8" w:tplc="8EDAD4B8">
      <w:start w:val="1"/>
      <w:numFmt w:val="lowerRoman"/>
      <w:lvlText w:val="%9."/>
      <w:lvlJc w:val="right"/>
      <w:pPr>
        <w:ind w:left="6477" w:hanging="180"/>
      </w:pPr>
    </w:lvl>
  </w:abstractNum>
  <w:abstractNum w:abstractNumId="29" w15:restartNumberingAfterBreak="0">
    <w:nsid w:val="7BE6001E"/>
    <w:multiLevelType w:val="multilevel"/>
    <w:tmpl w:val="49B8A4B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9"/>
    <w:lvlOverride w:ilvl="0">
      <w:lvl w:ilvl="0" w:tplc="96FE2F96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23"/>
  </w:num>
  <w:num w:numId="4">
    <w:abstractNumId w:val="0"/>
  </w:num>
  <w:num w:numId="5">
    <w:abstractNumId w:val="19"/>
    <w:lvlOverride w:ilvl="0">
      <w:lvl w:ilvl="0" w:tplc="96FE2F96">
        <w:start w:val="1"/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6">
    <w:abstractNumId w:val="29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9"/>
  </w:num>
  <w:num w:numId="17">
    <w:abstractNumId w:val="15"/>
  </w:num>
  <w:num w:numId="18">
    <w:abstractNumId w:val="5"/>
  </w:num>
  <w:num w:numId="19">
    <w:abstractNumId w:val="17"/>
  </w:num>
  <w:num w:numId="20">
    <w:abstractNumId w:val="18"/>
  </w:num>
  <w:num w:numId="21">
    <w:abstractNumId w:val="2"/>
  </w:num>
  <w:num w:numId="22">
    <w:abstractNumId w:val="7"/>
  </w:num>
  <w:num w:numId="23">
    <w:abstractNumId w:val="26"/>
  </w:num>
  <w:num w:numId="24">
    <w:abstractNumId w:val="5"/>
  </w:num>
  <w:num w:numId="25">
    <w:abstractNumId w:val="7"/>
  </w:num>
  <w:num w:numId="26">
    <w:abstractNumId w:val="6"/>
  </w:num>
  <w:num w:numId="27">
    <w:abstractNumId w:val="1"/>
  </w:num>
  <w:num w:numId="28">
    <w:abstractNumId w:val="20"/>
  </w:num>
  <w:num w:numId="29">
    <w:abstractNumId w:val="16"/>
  </w:num>
  <w:num w:numId="30">
    <w:abstractNumId w:val="14"/>
  </w:num>
  <w:num w:numId="31">
    <w:abstractNumId w:val="21"/>
  </w:num>
  <w:num w:numId="32">
    <w:abstractNumId w:val="11"/>
  </w:num>
  <w:num w:numId="33">
    <w:abstractNumId w:val="8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BE6"/>
    <w:rsid w:val="00034EC9"/>
    <w:rsid w:val="000A7C90"/>
    <w:rsid w:val="0017132B"/>
    <w:rsid w:val="0022043F"/>
    <w:rsid w:val="002510D2"/>
    <w:rsid w:val="0030312C"/>
    <w:rsid w:val="004C2D3B"/>
    <w:rsid w:val="005025B1"/>
    <w:rsid w:val="00513EE1"/>
    <w:rsid w:val="005463F2"/>
    <w:rsid w:val="00565ECC"/>
    <w:rsid w:val="005A6133"/>
    <w:rsid w:val="005A7AB2"/>
    <w:rsid w:val="005F75B5"/>
    <w:rsid w:val="005F76B2"/>
    <w:rsid w:val="00697DFC"/>
    <w:rsid w:val="006D1A12"/>
    <w:rsid w:val="00741EC6"/>
    <w:rsid w:val="0075289E"/>
    <w:rsid w:val="0079072F"/>
    <w:rsid w:val="00875847"/>
    <w:rsid w:val="008822D0"/>
    <w:rsid w:val="00883D41"/>
    <w:rsid w:val="00906C2E"/>
    <w:rsid w:val="00954837"/>
    <w:rsid w:val="009D42F9"/>
    <w:rsid w:val="00A27BE6"/>
    <w:rsid w:val="00A57034"/>
    <w:rsid w:val="00AA0092"/>
    <w:rsid w:val="00AC5AFA"/>
    <w:rsid w:val="00B016DE"/>
    <w:rsid w:val="00B05E74"/>
    <w:rsid w:val="00B10525"/>
    <w:rsid w:val="00C5111A"/>
    <w:rsid w:val="00D14259"/>
    <w:rsid w:val="00D2282D"/>
    <w:rsid w:val="00D67BFE"/>
    <w:rsid w:val="00E35D47"/>
    <w:rsid w:val="00E746D6"/>
    <w:rsid w:val="00E833C8"/>
    <w:rsid w:val="00EE0066"/>
    <w:rsid w:val="00F82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74913"/>
  <w15:docId w15:val="{C9E10F7E-8E47-4370-92AA-9315EB21B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0"/>
    <w:next w:val="a0"/>
    <w:link w:val="10"/>
    <w:qFormat/>
    <w:pPr>
      <w:keepNext/>
      <w:pageBreakBefore/>
      <w:widowControl/>
      <w:spacing w:before="360"/>
      <w:outlineLvl w:val="0"/>
    </w:pPr>
    <w:rPr>
      <w:rFonts w:ascii="Arial" w:eastAsia="Times New Roman" w:hAnsi="Arial"/>
      <w:b/>
      <w:caps/>
      <w:sz w:val="24"/>
    </w:rPr>
  </w:style>
  <w:style w:type="paragraph" w:styleId="2">
    <w:name w:val="heading 2"/>
    <w:basedOn w:val="a0"/>
    <w:next w:val="a0"/>
    <w:link w:val="20"/>
    <w:qFormat/>
    <w:pPr>
      <w:keepNext/>
      <w:widowControl/>
      <w:spacing w:before="240"/>
      <w:outlineLvl w:val="1"/>
    </w:pPr>
    <w:rPr>
      <w:rFonts w:ascii="Arial" w:eastAsia="Times New Roman" w:hAnsi="Arial"/>
      <w:b/>
      <w:sz w:val="24"/>
    </w:rPr>
  </w:style>
  <w:style w:type="paragraph" w:styleId="3">
    <w:name w:val="heading 3"/>
    <w:basedOn w:val="a0"/>
    <w:next w:val="a0"/>
    <w:link w:val="30"/>
    <w:qFormat/>
    <w:pPr>
      <w:numPr>
        <w:ilvl w:val="2"/>
        <w:numId w:val="7"/>
      </w:numPr>
      <w:tabs>
        <w:tab w:val="num" w:pos="720"/>
      </w:tabs>
      <w:spacing w:before="80"/>
      <w:ind w:left="720" w:hanging="720"/>
      <w:outlineLvl w:val="2"/>
    </w:pPr>
    <w:rPr>
      <w:rFonts w:ascii="Arial" w:eastAsia="Times New Roman" w:hAnsi="Arial"/>
      <w:b/>
    </w:rPr>
  </w:style>
  <w:style w:type="paragraph" w:styleId="4">
    <w:name w:val="heading 4"/>
    <w:basedOn w:val="a0"/>
    <w:next w:val="a0"/>
    <w:link w:val="40"/>
    <w:qFormat/>
    <w:pPr>
      <w:numPr>
        <w:ilvl w:val="3"/>
        <w:numId w:val="7"/>
      </w:numPr>
      <w:tabs>
        <w:tab w:val="num" w:pos="864"/>
      </w:tabs>
      <w:ind w:left="864" w:hanging="864"/>
      <w:outlineLvl w:val="3"/>
    </w:pPr>
    <w:rPr>
      <w:rFonts w:ascii="Arial" w:eastAsia="Times New Roman" w:hAnsi="Arial"/>
    </w:rPr>
  </w:style>
  <w:style w:type="paragraph" w:styleId="5">
    <w:name w:val="heading 5"/>
    <w:basedOn w:val="a0"/>
    <w:next w:val="a0"/>
    <w:link w:val="50"/>
    <w:qFormat/>
    <w:pPr>
      <w:widowControl/>
      <w:numPr>
        <w:ilvl w:val="4"/>
        <w:numId w:val="7"/>
      </w:numPr>
      <w:tabs>
        <w:tab w:val="num" w:pos="1008"/>
      </w:tabs>
      <w:spacing w:before="240" w:after="120"/>
      <w:ind w:left="1008" w:hanging="1008"/>
      <w:outlineLvl w:val="4"/>
    </w:pPr>
    <w:rPr>
      <w:rFonts w:eastAsia="Times New Roman"/>
      <w:b/>
      <w:i/>
      <w:sz w:val="26"/>
    </w:rPr>
  </w:style>
  <w:style w:type="paragraph" w:styleId="6">
    <w:name w:val="heading 6"/>
    <w:basedOn w:val="a0"/>
    <w:next w:val="a0"/>
    <w:link w:val="60"/>
    <w:qFormat/>
    <w:pPr>
      <w:widowControl/>
      <w:numPr>
        <w:ilvl w:val="5"/>
        <w:numId w:val="7"/>
      </w:numPr>
      <w:tabs>
        <w:tab w:val="num" w:pos="1152"/>
      </w:tabs>
      <w:spacing w:before="240" w:after="120"/>
      <w:ind w:left="1152" w:hanging="1152"/>
      <w:outlineLvl w:val="5"/>
    </w:pPr>
    <w:rPr>
      <w:rFonts w:eastAsia="Times New Roman"/>
      <w:b/>
      <w:sz w:val="22"/>
    </w:rPr>
  </w:style>
  <w:style w:type="paragraph" w:styleId="7">
    <w:name w:val="heading 7"/>
    <w:basedOn w:val="a0"/>
    <w:next w:val="a0"/>
    <w:link w:val="70"/>
    <w:qFormat/>
    <w:pPr>
      <w:keepNext/>
      <w:widowControl/>
      <w:numPr>
        <w:ilvl w:val="6"/>
        <w:numId w:val="7"/>
      </w:numPr>
      <w:tabs>
        <w:tab w:val="num" w:pos="1296"/>
      </w:tabs>
      <w:spacing w:after="120" w:line="288" w:lineRule="auto"/>
      <w:ind w:left="1296" w:hanging="1296"/>
      <w:outlineLvl w:val="6"/>
    </w:pPr>
    <w:rPr>
      <w:rFonts w:ascii="Arial" w:eastAsia="Times New Roman" w:hAnsi="Arial"/>
      <w:b/>
      <w:spacing w:val="20"/>
      <w:sz w:val="28"/>
    </w:rPr>
  </w:style>
  <w:style w:type="paragraph" w:styleId="8">
    <w:name w:val="heading 8"/>
    <w:basedOn w:val="a0"/>
    <w:next w:val="a0"/>
    <w:link w:val="80"/>
    <w:qFormat/>
    <w:pPr>
      <w:widowControl/>
      <w:numPr>
        <w:ilvl w:val="7"/>
        <w:numId w:val="7"/>
      </w:numPr>
      <w:tabs>
        <w:tab w:val="left" w:pos="720"/>
        <w:tab w:val="num" w:pos="1440"/>
      </w:tabs>
      <w:spacing w:before="40"/>
      <w:ind w:left="1440" w:hanging="1440"/>
      <w:outlineLvl w:val="7"/>
    </w:pPr>
    <w:rPr>
      <w:rFonts w:eastAsia="Times New Roman"/>
    </w:rPr>
  </w:style>
  <w:style w:type="paragraph" w:styleId="9">
    <w:name w:val="heading 9"/>
    <w:basedOn w:val="a0"/>
    <w:next w:val="a0"/>
    <w:link w:val="90"/>
    <w:qFormat/>
    <w:pPr>
      <w:keepNext/>
      <w:widowControl/>
      <w:numPr>
        <w:ilvl w:val="8"/>
        <w:numId w:val="7"/>
      </w:numPr>
      <w:tabs>
        <w:tab w:val="num" w:pos="1584"/>
      </w:tabs>
      <w:spacing w:before="20" w:after="80"/>
      <w:ind w:left="1584" w:hanging="1584"/>
      <w:outlineLvl w:val="8"/>
    </w:pPr>
    <w:rPr>
      <w:rFonts w:ascii="Arial" w:eastAsia="Times New Roman" w:hAnsi="Arial"/>
      <w:i/>
      <w:sz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4">
    <w:name w:val="Subtitle"/>
    <w:basedOn w:val="a0"/>
    <w:next w:val="a0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1"/>
    <w:link w:val="a4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paragraph" w:styleId="a6">
    <w:name w:val="Intense Quote"/>
    <w:basedOn w:val="a0"/>
    <w:next w:val="a0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8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0"/>
    <w:link w:val="aa"/>
    <w:uiPriority w:val="99"/>
    <w:semiHidden/>
    <w:unhideWhenUsed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1"/>
    <w:uiPriority w:val="99"/>
    <w:unhideWhenUsed/>
    <w:rPr>
      <w:vertAlign w:val="superscript"/>
    </w:rPr>
  </w:style>
  <w:style w:type="paragraph" w:styleId="ac">
    <w:name w:val="endnote text"/>
    <w:basedOn w:val="a0"/>
    <w:link w:val="ad"/>
    <w:uiPriority w:val="99"/>
    <w:semiHidden/>
    <w:unhideWhenUsed/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1"/>
    <w:uiPriority w:val="99"/>
    <w:semiHidden/>
    <w:unhideWhenUsed/>
    <w:rPr>
      <w:vertAlign w:val="superscript"/>
    </w:r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0"/>
    <w:next w:val="a0"/>
    <w:uiPriority w:val="99"/>
    <w:unhideWhenUsed/>
  </w:style>
  <w:style w:type="paragraph" w:styleId="af1">
    <w:name w:val="List Paragraph"/>
    <w:basedOn w:val="a0"/>
    <w:link w:val="af2"/>
    <w:uiPriority w:val="99"/>
    <w:qFormat/>
    <w:pPr>
      <w:ind w:left="720"/>
      <w:contextualSpacing/>
    </w:pPr>
  </w:style>
  <w:style w:type="paragraph" w:styleId="af3">
    <w:name w:val="Body Text"/>
    <w:basedOn w:val="a0"/>
    <w:link w:val="af4"/>
    <w:pPr>
      <w:widowControl/>
    </w:pPr>
    <w:rPr>
      <w:rFonts w:ascii="Arial" w:eastAsia="Times New Roman" w:hAnsi="Arial"/>
      <w:color w:val="000000"/>
    </w:rPr>
  </w:style>
  <w:style w:type="character" w:customStyle="1" w:styleId="af4">
    <w:name w:val="Основной текст Знак"/>
    <w:basedOn w:val="a1"/>
    <w:link w:val="af3"/>
    <w:rPr>
      <w:rFonts w:ascii="Arial" w:eastAsia="Times New Roman" w:hAnsi="Arial" w:cs="Times New Roman"/>
      <w:color w:val="000000"/>
      <w:sz w:val="20"/>
      <w:szCs w:val="20"/>
    </w:rPr>
  </w:style>
  <w:style w:type="paragraph" w:styleId="af5">
    <w:name w:val="Normal (Web)"/>
    <w:basedOn w:val="a0"/>
    <w:uiPriority w:val="99"/>
    <w:pPr>
      <w:widowControl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f6">
    <w:name w:val="Подпункт"/>
    <w:basedOn w:val="a0"/>
    <w:pPr>
      <w:widowControl/>
      <w:tabs>
        <w:tab w:val="num" w:pos="1134"/>
      </w:tabs>
      <w:spacing w:line="360" w:lineRule="auto"/>
      <w:ind w:left="1134" w:hanging="1134"/>
      <w:jc w:val="both"/>
    </w:pPr>
    <w:rPr>
      <w:rFonts w:eastAsia="Times New Roman"/>
      <w:sz w:val="28"/>
    </w:rPr>
  </w:style>
  <w:style w:type="paragraph" w:customStyle="1" w:styleId="22">
    <w:name w:val="Пункт2"/>
    <w:basedOn w:val="a0"/>
    <w:uiPriority w:val="99"/>
    <w:pPr>
      <w:keepNext/>
      <w:widowControl/>
      <w:tabs>
        <w:tab w:val="num" w:pos="1614"/>
      </w:tabs>
      <w:spacing w:before="240" w:after="120"/>
      <w:ind w:left="1614" w:hanging="1134"/>
      <w:outlineLvl w:val="2"/>
    </w:pPr>
    <w:rPr>
      <w:rFonts w:eastAsia="Times New Roman"/>
      <w:b/>
      <w:sz w:val="28"/>
    </w:rPr>
  </w:style>
  <w:style w:type="paragraph" w:customStyle="1" w:styleId="310">
    <w:name w:val="Основной текст 31"/>
    <w:basedOn w:val="a0"/>
    <w:pPr>
      <w:widowControl/>
      <w:spacing w:after="120"/>
    </w:pPr>
    <w:rPr>
      <w:rFonts w:eastAsia="Times New Roman"/>
      <w:sz w:val="16"/>
    </w:rPr>
  </w:style>
  <w:style w:type="character" w:styleId="af7">
    <w:name w:val="Hyperlink"/>
    <w:basedOn w:val="a1"/>
    <w:uiPriority w:val="99"/>
    <w:rPr>
      <w:color w:val="0000FF"/>
      <w:u w:val="single"/>
    </w:rPr>
  </w:style>
  <w:style w:type="paragraph" w:customStyle="1" w:styleId="ConsNonformat">
    <w:name w:val="ConsNonformat"/>
    <w:pPr>
      <w:spacing w:after="0" w:line="240" w:lineRule="auto"/>
    </w:pPr>
    <w:rPr>
      <w:rFonts w:ascii="Consultant" w:eastAsia="Arial" w:hAnsi="Consultant" w:cs="Times New Roman"/>
      <w:sz w:val="20"/>
      <w:szCs w:val="20"/>
      <w:lang w:eastAsia="ar-SA"/>
    </w:rPr>
  </w:style>
  <w:style w:type="paragraph" w:styleId="af8">
    <w:name w:val="Balloon Text"/>
    <w:basedOn w:val="a0"/>
    <w:link w:val="af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Pr>
      <w:rFonts w:ascii="Tahoma" w:hAnsi="Tahoma" w:cs="Tahoma"/>
      <w:sz w:val="16"/>
      <w:szCs w:val="16"/>
    </w:rPr>
  </w:style>
  <w:style w:type="paragraph" w:styleId="afa">
    <w:name w:val="Title"/>
    <w:basedOn w:val="a0"/>
    <w:link w:val="afb"/>
    <w:qFormat/>
    <w:pPr>
      <w:widowControl/>
      <w:spacing w:line="360" w:lineRule="auto"/>
      <w:jc w:val="center"/>
    </w:pPr>
    <w:rPr>
      <w:rFonts w:eastAsia="Calibri"/>
      <w:b/>
      <w:bCs/>
      <w:sz w:val="24"/>
      <w:szCs w:val="24"/>
    </w:rPr>
  </w:style>
  <w:style w:type="character" w:customStyle="1" w:styleId="afb">
    <w:name w:val="Заголовок Знак"/>
    <w:basedOn w:val="a1"/>
    <w:link w:val="afa"/>
    <w:rPr>
      <w:rFonts w:ascii="Times New Roman" w:eastAsia="Calibri" w:hAnsi="Times New Roman" w:cs="Times New Roman"/>
      <w:b/>
      <w:bCs/>
      <w:sz w:val="24"/>
      <w:szCs w:val="24"/>
    </w:rPr>
  </w:style>
  <w:style w:type="paragraph" w:styleId="afc">
    <w:name w:val="No Spacing"/>
    <w:uiPriority w:val="1"/>
    <w:qFormat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table" w:styleId="afd">
    <w:name w:val="Table Grid"/>
    <w:basedOn w:val="a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7">
    <w:name w:val="Style7"/>
    <w:basedOn w:val="a0"/>
    <w:uiPriority w:val="99"/>
    <w:pPr>
      <w:spacing w:line="269" w:lineRule="exact"/>
      <w:ind w:firstLine="566"/>
      <w:jc w:val="both"/>
    </w:pPr>
    <w:rPr>
      <w:sz w:val="24"/>
      <w:szCs w:val="24"/>
    </w:rPr>
  </w:style>
  <w:style w:type="character" w:customStyle="1" w:styleId="FontStyle17">
    <w:name w:val="Font Style17"/>
    <w:basedOn w:val="a1"/>
    <w:uiPriority w:val="99"/>
    <w:rPr>
      <w:rFonts w:ascii="Times New Roman" w:hAnsi="Times New Roman" w:cs="Times New Roman"/>
      <w:sz w:val="22"/>
      <w:szCs w:val="22"/>
    </w:rPr>
  </w:style>
  <w:style w:type="paragraph" w:styleId="afe">
    <w:name w:val="Body Text Indent"/>
    <w:basedOn w:val="a0"/>
    <w:link w:val="aff"/>
    <w:uiPriority w:val="99"/>
    <w:semiHidden/>
    <w:unhideWhenUsed/>
    <w:pPr>
      <w:spacing w:after="120"/>
      <w:ind w:left="283"/>
    </w:pPr>
  </w:style>
  <w:style w:type="character" w:customStyle="1" w:styleId="aff">
    <w:name w:val="Основной текст с отступом Знак"/>
    <w:basedOn w:val="a1"/>
    <w:link w:val="afe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1"/>
    <w:link w:val="1"/>
    <w:rPr>
      <w:rFonts w:ascii="Arial" w:eastAsia="Times New Roman" w:hAnsi="Arial" w:cs="Times New Roman"/>
      <w:b/>
      <w:caps/>
      <w:sz w:val="24"/>
      <w:szCs w:val="20"/>
    </w:rPr>
  </w:style>
  <w:style w:type="character" w:customStyle="1" w:styleId="20">
    <w:name w:val="Заголовок 2 Знак"/>
    <w:basedOn w:val="a1"/>
    <w:link w:val="2"/>
    <w:rPr>
      <w:rFonts w:ascii="Arial" w:eastAsia="Times New Roman" w:hAnsi="Arial" w:cs="Times New Roman"/>
      <w:b/>
      <w:sz w:val="24"/>
      <w:szCs w:val="20"/>
    </w:rPr>
  </w:style>
  <w:style w:type="character" w:customStyle="1" w:styleId="30">
    <w:name w:val="Заголовок 3 Знак"/>
    <w:basedOn w:val="a1"/>
    <w:link w:val="3"/>
    <w:rPr>
      <w:rFonts w:ascii="Arial" w:eastAsia="Times New Roman" w:hAnsi="Arial" w:cs="Times New Roman"/>
      <w:b/>
      <w:sz w:val="20"/>
      <w:szCs w:val="20"/>
    </w:rPr>
  </w:style>
  <w:style w:type="character" w:customStyle="1" w:styleId="40">
    <w:name w:val="Заголовок 4 Знак"/>
    <w:basedOn w:val="a1"/>
    <w:link w:val="4"/>
    <w:rPr>
      <w:rFonts w:ascii="Arial" w:eastAsia="Times New Roman" w:hAnsi="Arial" w:cs="Times New Roman"/>
      <w:sz w:val="20"/>
      <w:szCs w:val="20"/>
    </w:rPr>
  </w:style>
  <w:style w:type="character" w:customStyle="1" w:styleId="50">
    <w:name w:val="Заголовок 5 Знак"/>
    <w:basedOn w:val="a1"/>
    <w:link w:val="5"/>
    <w:rPr>
      <w:rFonts w:ascii="Times New Roman" w:eastAsia="Times New Roman" w:hAnsi="Times New Roman" w:cs="Times New Roman"/>
      <w:b/>
      <w:i/>
      <w:sz w:val="26"/>
      <w:szCs w:val="20"/>
    </w:rPr>
  </w:style>
  <w:style w:type="character" w:customStyle="1" w:styleId="60">
    <w:name w:val="Заголовок 6 Знак"/>
    <w:basedOn w:val="a1"/>
    <w:link w:val="6"/>
    <w:rPr>
      <w:rFonts w:ascii="Times New Roman" w:eastAsia="Times New Roman" w:hAnsi="Times New Roman" w:cs="Times New Roman"/>
      <w:b/>
      <w:szCs w:val="20"/>
    </w:rPr>
  </w:style>
  <w:style w:type="character" w:customStyle="1" w:styleId="70">
    <w:name w:val="Заголовок 7 Знак"/>
    <w:basedOn w:val="a1"/>
    <w:link w:val="7"/>
    <w:rPr>
      <w:rFonts w:ascii="Arial" w:eastAsia="Times New Roman" w:hAnsi="Arial" w:cs="Times New Roman"/>
      <w:b/>
      <w:spacing w:val="20"/>
      <w:sz w:val="28"/>
      <w:szCs w:val="20"/>
    </w:rPr>
  </w:style>
  <w:style w:type="character" w:customStyle="1" w:styleId="80">
    <w:name w:val="Заголовок 8 Знак"/>
    <w:basedOn w:val="a1"/>
    <w:link w:val="8"/>
    <w:rPr>
      <w:rFonts w:ascii="Times New Roman" w:eastAsia="Times New Roman" w:hAnsi="Times New Roman" w:cs="Times New Roman"/>
      <w:sz w:val="20"/>
      <w:szCs w:val="20"/>
    </w:rPr>
  </w:style>
  <w:style w:type="character" w:customStyle="1" w:styleId="90">
    <w:name w:val="Заголовок 9 Знак"/>
    <w:basedOn w:val="a1"/>
    <w:link w:val="9"/>
    <w:rPr>
      <w:rFonts w:ascii="Arial" w:eastAsia="Times New Roman" w:hAnsi="Arial" w:cs="Times New Roman"/>
      <w:i/>
      <w:sz w:val="16"/>
      <w:szCs w:val="20"/>
    </w:rPr>
  </w:style>
  <w:style w:type="paragraph" w:customStyle="1" w:styleId="12">
    <w:name w:val="Обычный12"/>
    <w:basedOn w:val="a0"/>
    <w:pPr>
      <w:widowControl/>
      <w:spacing w:before="40" w:after="120"/>
    </w:pPr>
    <w:rPr>
      <w:rFonts w:eastAsia="Times New Roman"/>
      <w:sz w:val="24"/>
    </w:rPr>
  </w:style>
  <w:style w:type="table" w:customStyle="1" w:styleId="13">
    <w:name w:val="Сетка таблицы1"/>
    <w:basedOn w:val="a2"/>
    <w:next w:val="af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2"/>
    <w:next w:val="af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bouttext">
    <w:name w:val="abouttext"/>
    <w:basedOn w:val="a0"/>
    <w:pPr>
      <w:widowControl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f0">
    <w:name w:val="header"/>
    <w:basedOn w:val="a0"/>
    <w:link w:val="af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1"/>
    <w:link w:val="aff0"/>
    <w:uiPriority w:val="99"/>
    <w:rPr>
      <w:rFonts w:ascii="Times New Roman" w:hAnsi="Times New Roman" w:cs="Times New Roman"/>
      <w:sz w:val="20"/>
      <w:szCs w:val="20"/>
    </w:rPr>
  </w:style>
  <w:style w:type="paragraph" w:styleId="aff2">
    <w:name w:val="footer"/>
    <w:basedOn w:val="a0"/>
    <w:link w:val="aff3"/>
    <w:uiPriority w:val="99"/>
    <w:unhideWhenUsed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1"/>
    <w:link w:val="aff2"/>
    <w:uiPriority w:val="99"/>
    <w:rPr>
      <w:rFonts w:ascii="Times New Roman" w:hAnsi="Times New Roman" w:cs="Times New Roman"/>
      <w:sz w:val="20"/>
      <w:szCs w:val="20"/>
    </w:rPr>
  </w:style>
  <w:style w:type="character" w:customStyle="1" w:styleId="af2">
    <w:name w:val="Абзац списка Знак"/>
    <w:link w:val="af1"/>
    <w:uiPriority w:val="99"/>
    <w:rPr>
      <w:rFonts w:ascii="Times New Roman" w:hAnsi="Times New Roman" w:cs="Times New Roman"/>
      <w:sz w:val="20"/>
      <w:szCs w:val="20"/>
    </w:rPr>
  </w:style>
  <w:style w:type="paragraph" w:customStyle="1" w:styleId="a">
    <w:name w:val="Оглавление!!!!"/>
    <w:basedOn w:val="af1"/>
    <w:link w:val="aff4"/>
    <w:qFormat/>
    <w:pPr>
      <w:widowControl/>
      <w:numPr>
        <w:numId w:val="27"/>
      </w:numPr>
    </w:pPr>
    <w:rPr>
      <w:rFonts w:eastAsia="Calibri"/>
      <w:b/>
      <w:sz w:val="28"/>
      <w:szCs w:val="28"/>
    </w:rPr>
  </w:style>
  <w:style w:type="character" w:customStyle="1" w:styleId="aff4">
    <w:name w:val="Оглавление!!!! Знак"/>
    <w:link w:val="a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TableText">
    <w:name w:val="TableText"/>
    <w:basedOn w:val="a0"/>
    <w:pPr>
      <w:keepLines/>
      <w:widowControl/>
      <w:spacing w:before="40" w:after="40" w:line="288" w:lineRule="auto"/>
    </w:pPr>
    <w:rPr>
      <w:rFonts w:eastAsia="Times New Roman"/>
      <w:sz w:val="22"/>
      <w:szCs w:val="22"/>
      <w:lang w:eastAsia="en-US"/>
    </w:rPr>
  </w:style>
  <w:style w:type="paragraph" w:styleId="14">
    <w:name w:val="toc 1"/>
    <w:basedOn w:val="a0"/>
    <w:next w:val="a0"/>
    <w:uiPriority w:val="39"/>
    <w:pPr>
      <w:widowControl/>
      <w:tabs>
        <w:tab w:val="left" w:pos="480"/>
        <w:tab w:val="left" w:pos="540"/>
        <w:tab w:val="right" w:leader="dot" w:pos="9360"/>
      </w:tabs>
      <w:spacing w:line="276" w:lineRule="auto"/>
      <w:jc w:val="both"/>
    </w:pPr>
    <w:rPr>
      <w:rFonts w:eastAsia="Times New Roman"/>
      <w:sz w:val="24"/>
    </w:rPr>
  </w:style>
  <w:style w:type="paragraph" w:styleId="24">
    <w:name w:val="toc 2"/>
    <w:basedOn w:val="a0"/>
    <w:next w:val="a0"/>
    <w:uiPriority w:val="39"/>
    <w:pPr>
      <w:widowControl/>
      <w:tabs>
        <w:tab w:val="left" w:pos="900"/>
        <w:tab w:val="right" w:leader="dot" w:pos="9360"/>
      </w:tabs>
      <w:spacing w:line="276" w:lineRule="auto"/>
      <w:ind w:firstLine="180"/>
      <w:jc w:val="both"/>
    </w:pPr>
    <w:rPr>
      <w:rFonts w:eastAsia="Times New Roman"/>
      <w:sz w:val="24"/>
    </w:rPr>
  </w:style>
  <w:style w:type="paragraph" w:styleId="25">
    <w:name w:val="Quote"/>
    <w:basedOn w:val="a0"/>
    <w:next w:val="a0"/>
    <w:link w:val="26"/>
    <w:uiPriority w:val="29"/>
    <w:qFormat/>
    <w:rPr>
      <w:i/>
      <w:iCs/>
      <w:color w:val="000000" w:themeColor="text1"/>
    </w:rPr>
  </w:style>
  <w:style w:type="character" w:customStyle="1" w:styleId="26">
    <w:name w:val="Цитата 2 Знак"/>
    <w:basedOn w:val="a1"/>
    <w:link w:val="25"/>
    <w:uiPriority w:val="29"/>
    <w:rPr>
      <w:rFonts w:ascii="Times New Roman" w:hAnsi="Times New Roman" w:cs="Times New Roman"/>
      <w:i/>
      <w:iCs/>
      <w:color w:val="000000" w:themeColor="text1"/>
      <w:sz w:val="20"/>
      <w:szCs w:val="20"/>
    </w:rPr>
  </w:style>
  <w:style w:type="paragraph" w:customStyle="1" w:styleId="0">
    <w:name w:val="ААМ_0"/>
    <w:basedOn w:val="a0"/>
    <w:link w:val="00"/>
    <w:qFormat/>
    <w:pPr>
      <w:widowControl/>
      <w:spacing w:after="60"/>
      <w:ind w:firstLine="851"/>
      <w:jc w:val="both"/>
    </w:pPr>
    <w:rPr>
      <w:rFonts w:eastAsia="Times New Roman"/>
      <w:color w:val="000000"/>
      <w:sz w:val="24"/>
      <w:szCs w:val="26"/>
    </w:rPr>
  </w:style>
  <w:style w:type="character" w:customStyle="1" w:styleId="00">
    <w:name w:val="ААМ_0 Знак"/>
    <w:basedOn w:val="a1"/>
    <w:link w:val="0"/>
    <w:rPr>
      <w:rFonts w:ascii="Times New Roman" w:eastAsia="Times New Roman" w:hAnsi="Times New Roman" w:cs="Times New Roman"/>
      <w:color w:val="000000"/>
      <w:sz w:val="24"/>
      <w:szCs w:val="26"/>
    </w:rPr>
  </w:style>
  <w:style w:type="paragraph" w:customStyle="1" w:styleId="ConsPlusNormal">
    <w:name w:val="ConsPlusNormal"/>
    <w:link w:val="ConsPlusNormal0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F55D6-40BD-41A4-BD3F-F9BD7367B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1790</Words>
  <Characters>10204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Chalyi.av</dc:creator>
  <cp:lastModifiedBy>Швыкина Валентина Михайловна</cp:lastModifiedBy>
  <cp:revision>47</cp:revision>
  <dcterms:created xsi:type="dcterms:W3CDTF">2024-08-22T08:13:00Z</dcterms:created>
  <dcterms:modified xsi:type="dcterms:W3CDTF">2026-07-28T13:29:00Z</dcterms:modified>
</cp:coreProperties>
</file>